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9413D" w14:textId="77777777" w:rsidR="003530AE" w:rsidRPr="004019AE" w:rsidRDefault="003530AE" w:rsidP="003530AE">
      <w:pPr>
        <w:spacing w:line="480" w:lineRule="auto"/>
        <w:jc w:val="center"/>
        <w:rPr>
          <w:b/>
        </w:rPr>
      </w:pPr>
      <w:r w:rsidRPr="004019AE">
        <w:rPr>
          <w:b/>
        </w:rPr>
        <w:t>Supplementary Materials</w:t>
      </w:r>
    </w:p>
    <w:p w14:paraId="276874DD" w14:textId="77777777" w:rsidR="003530AE" w:rsidRPr="004019AE" w:rsidRDefault="003530AE" w:rsidP="003530AE">
      <w:pPr>
        <w:spacing w:line="480" w:lineRule="auto"/>
        <w:jc w:val="center"/>
        <w:rPr>
          <w:i/>
        </w:rPr>
      </w:pPr>
      <w:r w:rsidRPr="004019AE">
        <w:rPr>
          <w:i/>
        </w:rPr>
        <w:t xml:space="preserve">S1. Interpreting </w:t>
      </w:r>
      <w:proofErr w:type="spellStart"/>
      <w:r w:rsidRPr="004019AE">
        <w:rPr>
          <w:i/>
        </w:rPr>
        <w:t>b</w:t>
      </w:r>
      <w:r w:rsidRPr="004019AE">
        <w:rPr>
          <w:i/>
          <w:vertAlign w:val="subscript"/>
        </w:rPr>
        <w:t>ik</w:t>
      </w:r>
      <w:proofErr w:type="spellEnd"/>
      <w:r w:rsidRPr="004019AE">
        <w:rPr>
          <w:i/>
        </w:rPr>
        <w:t xml:space="preserve"> Parameters When High School Courses Are Items</w:t>
      </w:r>
    </w:p>
    <w:p w14:paraId="6D58027F" w14:textId="77777777" w:rsidR="003530AE" w:rsidRPr="004019AE" w:rsidRDefault="003530AE" w:rsidP="003530AE">
      <w:pPr>
        <w:spacing w:line="480" w:lineRule="auto"/>
      </w:pPr>
      <w:r w:rsidRPr="004019AE">
        <w:t xml:space="preserve">    The GRM parameters of interest for course rigor analysis are </w:t>
      </w:r>
      <w:proofErr w:type="spellStart"/>
      <w:r w:rsidRPr="004019AE">
        <w:rPr>
          <w:i/>
        </w:rPr>
        <w:t>b</w:t>
      </w:r>
      <w:r w:rsidRPr="004019AE">
        <w:rPr>
          <w:i/>
          <w:vertAlign w:val="subscript"/>
        </w:rPr>
        <w:t>ik</w:t>
      </w:r>
      <w:proofErr w:type="spellEnd"/>
      <w:r w:rsidRPr="004019AE">
        <w:t>, and their interpretation is analogous to typical GRM parameters (i.e.</w:t>
      </w:r>
      <w:r>
        <w:t>,</w:t>
      </w:r>
      <w:r w:rsidRPr="004019AE">
        <w:t xml:space="preserve"> for standardized test items) under the following conditions: (1) Grade by course difficulty parameters measure grading stringency net of course-specific differences in student effort, and (2) </w:t>
      </w:r>
      <w:r w:rsidRPr="004019AE">
        <w:sym w:font="Symbol" w:char="F071"/>
      </w:r>
      <w:r w:rsidRPr="004019AE">
        <w:t xml:space="preserve"> is treated as time-dependent.</w:t>
      </w:r>
    </w:p>
    <w:p w14:paraId="6464B586" w14:textId="77777777" w:rsidR="003530AE" w:rsidRPr="004019AE" w:rsidRDefault="003530AE" w:rsidP="003530AE">
      <w:pPr>
        <w:spacing w:line="480" w:lineRule="auto"/>
      </w:pPr>
      <w:r w:rsidRPr="004019AE">
        <w:t xml:space="preserve">     Interpreting </w:t>
      </w:r>
      <w:proofErr w:type="spellStart"/>
      <w:r w:rsidRPr="004019AE">
        <w:rPr>
          <w:i/>
        </w:rPr>
        <w:t>b</w:t>
      </w:r>
      <w:r w:rsidRPr="004019AE">
        <w:rPr>
          <w:i/>
          <w:vertAlign w:val="subscript"/>
        </w:rPr>
        <w:t>ik</w:t>
      </w:r>
      <w:proofErr w:type="spellEnd"/>
      <w:r w:rsidRPr="004019AE">
        <w:t xml:space="preserve"> parameters as measures of grading stringency net of course-specific student effort is not inconsistent with typical GRM parameter interpretation. Still, it is worth making the distinction that course rigor is operationalized as a property of an observed grade distribution, not an unobserved effort distribution. Unobserved heterogeneity in effort across courses (or items) of different difficulty levels is not a problem in GRM applications so long as one recognizes that identical </w:t>
      </w:r>
      <w:proofErr w:type="spellStart"/>
      <w:r w:rsidRPr="004019AE">
        <w:rPr>
          <w:i/>
        </w:rPr>
        <w:t>b</w:t>
      </w:r>
      <w:r w:rsidRPr="004019AE">
        <w:rPr>
          <w:i/>
          <w:vertAlign w:val="subscript"/>
        </w:rPr>
        <w:t>ik</w:t>
      </w:r>
      <w:proofErr w:type="spellEnd"/>
      <w:r w:rsidRPr="004019AE">
        <w:t xml:space="preserve"> parameters do not imply equality of effort</w:t>
      </w:r>
      <w:r w:rsidRPr="004019AE">
        <w:rPr>
          <w:i/>
        </w:rPr>
        <w:t xml:space="preserve">. </w:t>
      </w:r>
      <w:r w:rsidRPr="004019AE">
        <w:t xml:space="preserve">The GRM estimates the probability that students with a given </w:t>
      </w:r>
      <w:r w:rsidRPr="004019AE">
        <w:sym w:font="Symbol" w:char="F071"/>
      </w:r>
      <w:r w:rsidRPr="004019AE">
        <w:t xml:space="preserve"> would receive a grade of </w:t>
      </w:r>
      <w:r w:rsidRPr="004019AE">
        <w:rPr>
          <w:i/>
        </w:rPr>
        <w:t xml:space="preserve">k </w:t>
      </w:r>
      <w:r w:rsidRPr="004019AE">
        <w:t xml:space="preserve">or higher if they were to take the course. It allows one to identify dissimilar patterns of </w:t>
      </w:r>
      <w:proofErr w:type="spellStart"/>
      <w:r w:rsidRPr="004019AE">
        <w:rPr>
          <w:i/>
        </w:rPr>
        <w:t>Y</w:t>
      </w:r>
      <w:r w:rsidRPr="004019AE">
        <w:rPr>
          <w:i/>
          <w:vertAlign w:val="subscript"/>
        </w:rPr>
        <w:t>ij</w:t>
      </w:r>
      <w:proofErr w:type="spellEnd"/>
      <w:r w:rsidRPr="004019AE">
        <w:rPr>
          <w:i/>
          <w:vertAlign w:val="subscript"/>
        </w:rPr>
        <w:t xml:space="preserve"> </w:t>
      </w:r>
      <w:r w:rsidRPr="004019AE">
        <w:t xml:space="preserve">that imply the same </w:t>
      </w:r>
      <w:r w:rsidRPr="004019AE">
        <w:sym w:font="Symbol" w:char="F071"/>
      </w:r>
      <w:r w:rsidRPr="004019AE">
        <w:t xml:space="preserve">, not whether students who earned a B in AP Statistics could have earned a B+ in pre-calculus with equal effort. If grading stringency as manifest in grade distributions—conditional on </w:t>
      </w:r>
      <w:r w:rsidRPr="004019AE">
        <w:sym w:font="Symbol" w:char="F071"/>
      </w:r>
      <w:r w:rsidRPr="004019AE">
        <w:t xml:space="preserve">—does not vary by course, then neither will </w:t>
      </w:r>
      <w:proofErr w:type="spellStart"/>
      <w:r w:rsidRPr="004019AE">
        <w:rPr>
          <w:i/>
        </w:rPr>
        <w:t>b</w:t>
      </w:r>
      <w:r w:rsidRPr="004019AE">
        <w:rPr>
          <w:i/>
          <w:vertAlign w:val="subscript"/>
        </w:rPr>
        <w:t>ik</w:t>
      </w:r>
      <w:proofErr w:type="spellEnd"/>
      <w:r w:rsidRPr="004019AE">
        <w:t xml:space="preserve"> parameters. </w:t>
      </w:r>
    </w:p>
    <w:p w14:paraId="0694CB65" w14:textId="77777777" w:rsidR="003530AE" w:rsidRPr="004019AE" w:rsidRDefault="003530AE" w:rsidP="003530AE">
      <w:pPr>
        <w:spacing w:line="480" w:lineRule="auto"/>
      </w:pPr>
      <w:r w:rsidRPr="004019AE">
        <w:t xml:space="preserve">     Unlike most educational measures, the high school GPA is an aggregation of measures from a </w:t>
      </w:r>
      <w:r>
        <w:t xml:space="preserve">period of </w:t>
      </w:r>
      <w:r w:rsidRPr="004019AE">
        <w:t>several year</w:t>
      </w:r>
      <w:r>
        <w:t>s</w:t>
      </w:r>
      <w:r w:rsidRPr="004019AE">
        <w:t xml:space="preserve">. Time is not explicitly modeled, and </w:t>
      </w:r>
      <w:proofErr w:type="spellStart"/>
      <w:r w:rsidRPr="004019AE">
        <w:rPr>
          <w:i/>
        </w:rPr>
        <w:t>Y</w:t>
      </w:r>
      <w:r w:rsidRPr="004019AE">
        <w:rPr>
          <w:i/>
          <w:vertAlign w:val="subscript"/>
        </w:rPr>
        <w:t>ij</w:t>
      </w:r>
      <w:proofErr w:type="spellEnd"/>
      <w:r w:rsidRPr="004019AE">
        <w:t xml:space="preserve"> is theoretically a function of </w:t>
      </w:r>
      <w:r w:rsidRPr="004019AE">
        <w:sym w:font="Symbol" w:char="F071"/>
      </w:r>
      <w:r w:rsidRPr="004019AE">
        <w:rPr>
          <w:vertAlign w:val="subscript"/>
        </w:rPr>
        <w:t>j</w:t>
      </w:r>
      <w:r w:rsidRPr="004019AE">
        <w:t xml:space="preserve">, item parameters, and </w:t>
      </w:r>
      <w:r w:rsidRPr="004019AE">
        <w:rPr>
          <w:i/>
        </w:rPr>
        <w:t>when students took the course</w:t>
      </w:r>
      <w:r w:rsidRPr="004019AE">
        <w:t>. A student who excelled in calculus at 12</w:t>
      </w:r>
      <w:r w:rsidRPr="004019AE">
        <w:rPr>
          <w:vertAlign w:val="superscript"/>
        </w:rPr>
        <w:t>th</w:t>
      </w:r>
      <w:r w:rsidRPr="004019AE">
        <w:t xml:space="preserve"> grade would not necessarily have fared well in ninth grade, before they had studied advanced algebra and trigonometry. One resolution is to reinterpret</w:t>
      </w:r>
      <w:r w:rsidRPr="004019AE">
        <w:rPr>
          <w:i/>
        </w:rPr>
        <w:t xml:space="preserve"> </w:t>
      </w:r>
      <w:r w:rsidRPr="004019AE">
        <w:sym w:font="Symbol" w:char="F071"/>
      </w:r>
      <w:r w:rsidRPr="004019AE">
        <w:t xml:space="preserve"> as a time-adjusted measure of academic skill: the propensity of a student to succeed in coursework for which they have the </w:t>
      </w:r>
      <w:r w:rsidRPr="004019AE">
        <w:lastRenderedPageBreak/>
        <w:t xml:space="preserve">necessary time-dependent academic skill to take. As a result, ninth graders’ </w:t>
      </w:r>
      <w:r w:rsidRPr="004019AE">
        <w:sym w:font="Symbol" w:char="F071"/>
      </w:r>
      <w:r w:rsidRPr="004019AE">
        <w:t xml:space="preserve"> would estimate how well they would do in calculus when prepared to take it, but it would not measure how well they would perform in calculus were they to take it in lieu of geometry in ninth grade. In the context of the high school GPA and nominal course rigor adjustment, this approach does not penalize students whose first high school math class is algebra 1 (likely putting AP calculus by 12</w:t>
      </w:r>
      <w:r w:rsidRPr="004019AE">
        <w:rPr>
          <w:vertAlign w:val="superscript"/>
        </w:rPr>
        <w:t>th</w:t>
      </w:r>
      <w:r w:rsidRPr="004019AE">
        <w:t xml:space="preserve"> grade out of reach). It would presume that a student who took precalculus in 11</w:t>
      </w:r>
      <w:r w:rsidRPr="004019AE">
        <w:rPr>
          <w:vertAlign w:val="superscript"/>
        </w:rPr>
        <w:t>th</w:t>
      </w:r>
      <w:r w:rsidRPr="004019AE">
        <w:t xml:space="preserve"> grade and chose not to take calculus the following year can be compared in terms of </w:t>
      </w:r>
      <w:r w:rsidRPr="004019AE">
        <w:sym w:font="Symbol" w:char="F071"/>
      </w:r>
      <w:r w:rsidRPr="004019AE">
        <w:rPr>
          <w:i/>
        </w:rPr>
        <w:t xml:space="preserve"> </w:t>
      </w:r>
      <w:r w:rsidRPr="004019AE">
        <w:t>to a student who chose to take AP calculus in 12</w:t>
      </w:r>
      <w:r w:rsidRPr="004019AE">
        <w:rPr>
          <w:vertAlign w:val="superscript"/>
        </w:rPr>
        <w:t>th</w:t>
      </w:r>
      <w:r w:rsidRPr="004019AE">
        <w:t xml:space="preserve"> grade. Ultimately, while this interpretation departs from canonical GRM applications, it is consistent with conventional interpretations of the GPA construct.</w:t>
      </w:r>
    </w:p>
    <w:p w14:paraId="154BA2E2" w14:textId="77777777" w:rsidR="003530AE" w:rsidRPr="004019AE" w:rsidRDefault="003530AE" w:rsidP="003530AE">
      <w:pPr>
        <w:spacing w:after="200" w:line="276" w:lineRule="auto"/>
      </w:pPr>
    </w:p>
    <w:p w14:paraId="11B46CA1" w14:textId="77777777" w:rsidR="003530AE" w:rsidRPr="004019AE" w:rsidRDefault="003530AE" w:rsidP="003530AE">
      <w:pPr>
        <w:spacing w:after="200" w:line="276" w:lineRule="auto"/>
        <w:jc w:val="center"/>
        <w:rPr>
          <w:i/>
        </w:rPr>
      </w:pPr>
      <w:r w:rsidRPr="004019AE">
        <w:rPr>
          <w:rFonts w:eastAsiaTheme="minorEastAsia"/>
          <w:i/>
        </w:rPr>
        <w:t xml:space="preserve">S2. Technical Details for Linear Linking of Parameters from the </w:t>
      </w:r>
      <w:r w:rsidRPr="004019AE">
        <w:rPr>
          <w:i/>
        </w:rPr>
        <w:sym w:font="Symbol" w:char="F071"/>
      </w:r>
      <w:r w:rsidRPr="004019AE">
        <w:rPr>
          <w:i/>
        </w:rPr>
        <w:t xml:space="preserve"> Scale to the GPA Scale</w:t>
      </w:r>
    </w:p>
    <w:p w14:paraId="51B81CA0" w14:textId="77777777" w:rsidR="003530AE" w:rsidRPr="004019AE" w:rsidRDefault="003530AE" w:rsidP="003530AE">
      <w:pPr>
        <w:spacing w:line="480" w:lineRule="auto"/>
        <w:rPr>
          <w:rFonts w:eastAsiaTheme="minorEastAsia"/>
        </w:rPr>
      </w:pPr>
      <w:r w:rsidRPr="004019AE">
        <w:rPr>
          <w:rFonts w:eastAsiaTheme="minorEastAsia"/>
        </w:rPr>
        <w:t xml:space="preserve">     We use a simple linear linking (Kolen &amp; Brennan, 2004) approach to transform course difficulty parameters from a </w:t>
      </w:r>
      <w:r w:rsidRPr="004019AE">
        <w:rPr>
          <w:rFonts w:eastAsiaTheme="minorEastAsia"/>
        </w:rPr>
        <w:sym w:font="Symbol" w:char="F071"/>
      </w:r>
      <w:r w:rsidRPr="004019AE">
        <w:rPr>
          <w:rFonts w:eastAsiaTheme="minorEastAsia"/>
        </w:rPr>
        <w:t xml:space="preserve"> scale to a conventional GPA scale. More sophisticated approaches may be preferable. Our linear equation for linking </w:t>
      </w:r>
      <m:oMath>
        <m:sSubSup>
          <m:sSubSupPr>
            <m:ctrlPr>
              <w:rPr>
                <w:rFonts w:ascii="Cambria Math" w:eastAsiaTheme="minorEastAsia" w:hAnsi="Cambria Math"/>
                <w:i/>
              </w:rPr>
            </m:ctrlPr>
          </m:sSubSupPr>
          <m:e>
            <m:r>
              <w:rPr>
                <w:rFonts w:ascii="Cambria Math" w:eastAsiaTheme="minorEastAsia" w:hAnsi="Cambria Math"/>
              </w:rPr>
              <m:t>b</m:t>
            </m:r>
          </m:e>
          <m:sub>
            <m:r>
              <w:rPr>
                <w:rFonts w:ascii="Cambria Math" w:eastAsiaTheme="minorEastAsia" w:hAnsi="Cambria Math"/>
              </w:rPr>
              <m:t>ik</m:t>
            </m:r>
          </m:sub>
          <m:sup>
            <m:r>
              <w:rPr>
                <w:rFonts w:ascii="Cambria Math" w:eastAsiaTheme="minorEastAsia" w:hAnsi="Cambria Math"/>
              </w:rPr>
              <m:t>θ</m:t>
            </m:r>
          </m:sup>
        </m:sSubSup>
      </m:oMath>
      <w:r w:rsidRPr="004019AE">
        <w:rPr>
          <w:rFonts w:eastAsiaTheme="minorEastAsia"/>
        </w:rPr>
        <w:t xml:space="preserve"> to the GPA scale is </w:t>
      </w:r>
      <m:oMath>
        <m:sSubSup>
          <m:sSubSupPr>
            <m:ctrlPr>
              <w:rPr>
                <w:rFonts w:ascii="Cambria Math" w:hAnsi="Cambria Math"/>
                <w:i/>
              </w:rPr>
            </m:ctrlPr>
          </m:sSubSupPr>
          <m:e>
            <m:r>
              <w:rPr>
                <w:rFonts w:ascii="Cambria Math" w:hAnsi="Cambria Math"/>
              </w:rPr>
              <m:t>b</m:t>
            </m:r>
          </m:e>
          <m:sub>
            <m:r>
              <w:rPr>
                <w:rFonts w:ascii="Cambria Math" w:hAnsi="Cambria Math"/>
              </w:rPr>
              <m:t>ik</m:t>
            </m:r>
          </m:sub>
          <m:sup>
            <m:r>
              <w:rPr>
                <w:rFonts w:ascii="Cambria Math" w:eastAsia="Times New Roman" w:hAnsi="Cambria Math"/>
              </w:rPr>
              <m:t>GPA</m:t>
            </m:r>
          </m:sup>
        </m:sSubSup>
        <m:r>
          <w:rPr>
            <w:rFonts w:ascii="Cambria Math" w:eastAsiaTheme="minorEastAsia" w:hAnsi="Cambria Math"/>
          </w:rPr>
          <m:t>=m</m:t>
        </m:r>
        <m:sSubSup>
          <m:sSubSupPr>
            <m:ctrlPr>
              <w:rPr>
                <w:rFonts w:ascii="Cambria Math" w:hAnsi="Cambria Math"/>
                <w:i/>
              </w:rPr>
            </m:ctrlPr>
          </m:sSubSupPr>
          <m:e>
            <m:r>
              <w:rPr>
                <w:rFonts w:ascii="Cambria Math" w:hAnsi="Cambria Math"/>
              </w:rPr>
              <m:t>b</m:t>
            </m:r>
          </m:e>
          <m:sub>
            <m:r>
              <w:rPr>
                <w:rFonts w:ascii="Cambria Math" w:hAnsi="Cambria Math"/>
              </w:rPr>
              <m:t>ik</m:t>
            </m:r>
          </m:sub>
          <m:sup>
            <m:r>
              <w:rPr>
                <w:rFonts w:ascii="Cambria Math" w:hAnsi="Cambria Math"/>
              </w:rPr>
              <m:t>θ</m:t>
            </m:r>
          </m:sup>
        </m:sSubSup>
        <m:r>
          <w:rPr>
            <w:rFonts w:ascii="Cambria Math" w:hAnsi="Cambria Math"/>
          </w:rPr>
          <m:t>+z</m:t>
        </m:r>
      </m:oMath>
      <w:r w:rsidRPr="004019AE">
        <w:rPr>
          <w:rFonts w:eastAsiaTheme="minorEastAsia"/>
        </w:rPr>
        <w:t xml:space="preserve">, where </w:t>
      </w:r>
      <w:r w:rsidRPr="004019AE">
        <w:rPr>
          <w:rFonts w:eastAsiaTheme="minorEastAsia"/>
          <w:i/>
        </w:rPr>
        <w:t xml:space="preserve">m </w:t>
      </w:r>
      <w:r w:rsidRPr="004019AE">
        <w:rPr>
          <w:rFonts w:eastAsiaTheme="minorEastAsia"/>
        </w:rPr>
        <w:t>denotes the variance rescaling parameter and</w:t>
      </w:r>
      <w:r w:rsidRPr="004019AE">
        <w:rPr>
          <w:rFonts w:eastAsiaTheme="minorEastAsia"/>
          <w:i/>
        </w:rPr>
        <w:t xml:space="preserve"> z </w:t>
      </w:r>
      <w:r w:rsidRPr="004019AE">
        <w:rPr>
          <w:rFonts w:eastAsiaTheme="minorEastAsia"/>
        </w:rPr>
        <w:t xml:space="preserve">denote the mean re-centering parameter. In this case, we have one set of parameter estimates for all courses on the </w:t>
      </w:r>
      <w:r w:rsidRPr="004019AE">
        <w:rPr>
          <w:rFonts w:eastAsiaTheme="minorEastAsia"/>
        </w:rPr>
        <w:sym w:font="Symbol" w:char="F071"/>
      </w:r>
      <w:r w:rsidRPr="004019AE">
        <w:rPr>
          <w:rFonts w:eastAsiaTheme="minorEastAsia"/>
        </w:rPr>
        <w:t xml:space="preserve"> scale,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ik</m:t>
            </m:r>
          </m:sub>
          <m:sup>
            <m:r>
              <w:rPr>
                <w:rFonts w:ascii="Cambria Math" w:eastAsiaTheme="minorEastAsia" w:hAnsi="Cambria Math"/>
              </w:rPr>
              <m:t>θ</m:t>
            </m:r>
          </m:sup>
        </m:sSubSup>
      </m:oMath>
      <w:r w:rsidRPr="004019AE">
        <w:rPr>
          <w:rFonts w:eastAsiaTheme="minorEastAsia"/>
        </w:rPr>
        <w:t xml:space="preserve">, and one set of known, policy-dictated parameters for letter grade point values in standard courses, </w:t>
      </w:r>
      <m:oMath>
        <m:sSubSup>
          <m:sSubSupPr>
            <m:ctrlPr>
              <w:rPr>
                <w:rFonts w:ascii="Cambria Math" w:eastAsiaTheme="minorEastAsia" w:hAnsi="Cambria Math"/>
                <w:i/>
              </w:rPr>
            </m:ctrlPr>
          </m:sSubSupPr>
          <m:e>
            <m:r>
              <w:rPr>
                <w:rFonts w:ascii="Cambria Math" w:eastAsiaTheme="minorEastAsia" w:hAnsi="Cambria Math"/>
              </w:rPr>
              <m:t>b</m:t>
            </m:r>
          </m:e>
          <m:sub>
            <m:r>
              <w:rPr>
                <w:rFonts w:ascii="Cambria Math" w:eastAsiaTheme="minorEastAsia" w:hAnsi="Cambria Math"/>
              </w:rPr>
              <m:t>k</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oMath>
      <w:r w:rsidRPr="004019AE">
        <w:rPr>
          <w:rFonts w:eastAsiaTheme="minorEastAsia"/>
        </w:rPr>
        <w:t xml:space="preserve"> (the </w:t>
      </w:r>
      <m:oMath>
        <m:sSubSup>
          <m:sSubSupPr>
            <m:ctrlPr>
              <w:rPr>
                <w:rFonts w:ascii="Cambria Math" w:eastAsiaTheme="minorEastAsia" w:hAnsi="Cambria Math"/>
                <w:i/>
              </w:rPr>
            </m:ctrlPr>
          </m:sSubSupPr>
          <m:e>
            <m:r>
              <w:rPr>
                <w:rFonts w:ascii="Cambria Math" w:eastAsiaTheme="minorEastAsia" w:hAnsi="Cambria Math"/>
              </w:rPr>
              <m:t>b</m:t>
            </m:r>
          </m:e>
          <m:sub>
            <m:r>
              <w:rPr>
                <w:rFonts w:ascii="Cambria Math" w:eastAsiaTheme="minorEastAsia" w:hAnsi="Cambria Math"/>
              </w:rPr>
              <m:t>k</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oMath>
      <w:r w:rsidRPr="004019AE">
        <w:rPr>
          <w:rFonts w:eastAsiaTheme="minorEastAsia"/>
        </w:rPr>
        <w:t xml:space="preserve">vector contains the standard course grade point values plotted in Panel A of Figure 1). This allows one to use an estimator of </w:t>
      </w:r>
      <w:r w:rsidRPr="004019AE">
        <w:rPr>
          <w:rFonts w:eastAsiaTheme="minorEastAsia"/>
          <w:i/>
        </w:rPr>
        <w:t xml:space="preserve">m </w:t>
      </w:r>
      <w:r w:rsidRPr="004019AE">
        <w:rPr>
          <w:rFonts w:eastAsiaTheme="minorEastAsia"/>
        </w:rPr>
        <w:t xml:space="preserve">that exploits the known, fixed distance between letter grade values in standard courses on the target scale. </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712"/>
      </w:tblGrid>
      <w:tr w:rsidR="003530AE" w:rsidRPr="004019AE" w14:paraId="253475B2" w14:textId="77777777" w:rsidTr="00E32B1E">
        <w:trPr>
          <w:trHeight w:val="765"/>
        </w:trPr>
        <w:tc>
          <w:tcPr>
            <w:tcW w:w="4624" w:type="pct"/>
          </w:tcPr>
          <w:p w14:paraId="1F2F128C" w14:textId="77777777" w:rsidR="003530AE" w:rsidRPr="004019AE" w:rsidRDefault="003530AE" w:rsidP="00E32B1E">
            <w:pPr>
              <w:pStyle w:val="SMText"/>
              <w:ind w:firstLine="0"/>
              <w:jc w:val="both"/>
            </w:pPr>
            <m:oMathPara>
              <m:oMathParaPr>
                <m:jc m:val="center"/>
              </m:oMathParaPr>
              <m:oMath>
                <m:r>
                  <w:rPr>
                    <w:rFonts w:ascii="Cambria Math" w:hAnsi="Cambria Math"/>
                    <w:szCs w:val="24"/>
                  </w:rPr>
                  <m:t>m=</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K2</m:t>
                        </m:r>
                      </m:sub>
                      <m:sup>
                        <m:sSup>
                          <m:sSupPr>
                            <m:ctrlPr>
                              <w:rPr>
                                <w:rFonts w:ascii="Cambria Math" w:hAnsi="Cambria Math"/>
                                <w:i/>
                                <w:szCs w:val="24"/>
                              </w:rPr>
                            </m:ctrlPr>
                          </m:sSupPr>
                          <m:e>
                            <m:r>
                              <w:rPr>
                                <w:rFonts w:ascii="Cambria Math" w:hAnsi="Cambria Math"/>
                                <w:szCs w:val="24"/>
                              </w:rPr>
                              <m:t>GPA</m:t>
                            </m:r>
                          </m:e>
                          <m:sup>
                            <m:r>
                              <w:rPr>
                                <w:rFonts w:ascii="Cambria Math" w:hAnsi="Cambria Math"/>
                                <w:szCs w:val="24"/>
                              </w:rPr>
                              <m:t>*</m:t>
                            </m:r>
                          </m:sup>
                        </m:sSup>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K1</m:t>
                        </m:r>
                      </m:sub>
                      <m:sup>
                        <m:sSup>
                          <m:sSupPr>
                            <m:ctrlPr>
                              <w:rPr>
                                <w:rFonts w:ascii="Cambria Math" w:hAnsi="Cambria Math"/>
                                <w:i/>
                                <w:szCs w:val="24"/>
                              </w:rPr>
                            </m:ctrlPr>
                          </m:sSupPr>
                          <m:e>
                            <m:r>
                              <w:rPr>
                                <w:rFonts w:ascii="Cambria Math" w:hAnsi="Cambria Math"/>
                                <w:szCs w:val="24"/>
                              </w:rPr>
                              <m:t>GPA</m:t>
                            </m:r>
                          </m:e>
                          <m:sup>
                            <m:r>
                              <w:rPr>
                                <w:rFonts w:ascii="Cambria Math" w:hAnsi="Cambria Math"/>
                                <w:szCs w:val="24"/>
                              </w:rPr>
                              <m:t>*</m:t>
                            </m:r>
                          </m:sup>
                        </m:sSup>
                      </m:sup>
                    </m:sSubSup>
                  </m:num>
                  <m:den>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nary>
                      <m:naryPr>
                        <m:chr m:val="∑"/>
                        <m:limLoc m:val="subSup"/>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Sup>
                          <m:sSubSupPr>
                            <m:ctrlPr>
                              <w:rPr>
                                <w:rFonts w:ascii="Cambria Math" w:hAnsi="Cambria Math"/>
                                <w:i/>
                                <w:szCs w:val="24"/>
                              </w:rPr>
                            </m:ctrlPr>
                          </m:sSubSupPr>
                          <m:e>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iK2</m:t>
                                </m:r>
                              </m:sub>
                              <m:sup>
                                <m:r>
                                  <w:rPr>
                                    <w:rFonts w:ascii="Cambria Math" w:hAnsi="Cambria Math"/>
                                    <w:szCs w:val="24"/>
                                  </w:rPr>
                                  <m:t>θ</m:t>
                                </m:r>
                              </m:sup>
                            </m:sSubSup>
                            <m:r>
                              <w:rPr>
                                <w:rFonts w:ascii="Cambria Math" w:hAnsi="Cambria Math"/>
                                <w:szCs w:val="24"/>
                              </w:rPr>
                              <m:t>-b</m:t>
                            </m:r>
                          </m:e>
                          <m:sub>
                            <m:r>
                              <w:rPr>
                                <w:rFonts w:ascii="Cambria Math" w:hAnsi="Cambria Math"/>
                                <w:szCs w:val="24"/>
                              </w:rPr>
                              <m:t>iK1</m:t>
                            </m:r>
                          </m:sub>
                          <m:sup>
                            <m:r>
                              <w:rPr>
                                <w:rFonts w:ascii="Cambria Math" w:hAnsi="Cambria Math"/>
                                <w:szCs w:val="24"/>
                              </w:rPr>
                              <m:t>θ</m:t>
                            </m:r>
                          </m:sup>
                        </m:sSubSup>
                      </m:e>
                    </m:nary>
                  </m:den>
                </m:f>
                <m:r>
                  <w:rPr>
                    <w:rFonts w:ascii="Cambria Math" w:hAnsi="Cambria Math"/>
                    <w:szCs w:val="24"/>
                  </w:rPr>
                  <m:t>,</m:t>
                </m:r>
              </m:oMath>
            </m:oMathPara>
          </w:p>
        </w:tc>
        <w:tc>
          <w:tcPr>
            <w:tcW w:w="376" w:type="pct"/>
          </w:tcPr>
          <w:p w14:paraId="6BE75854" w14:textId="77777777" w:rsidR="003530AE" w:rsidRPr="004019AE" w:rsidRDefault="003530AE" w:rsidP="00E32B1E">
            <w:pPr>
              <w:pStyle w:val="SMText"/>
              <w:ind w:firstLine="0"/>
              <w:jc w:val="right"/>
            </w:pPr>
            <w:r w:rsidRPr="004019AE">
              <w:t>(7)</w:t>
            </w:r>
          </w:p>
        </w:tc>
      </w:tr>
    </w:tbl>
    <w:p w14:paraId="6893E5C9" w14:textId="77777777" w:rsidR="003530AE" w:rsidRPr="004019AE" w:rsidRDefault="003530AE" w:rsidP="003530AE">
      <w:pPr>
        <w:rPr>
          <w:rFonts w:eastAsiaTheme="minorEastAsia"/>
          <w:i/>
        </w:rPr>
      </w:pPr>
    </w:p>
    <w:p w14:paraId="0CE32BBC" w14:textId="77777777" w:rsidR="003530AE" w:rsidRPr="004019AE" w:rsidRDefault="003530AE" w:rsidP="003530AE">
      <w:pPr>
        <w:spacing w:line="480" w:lineRule="auto"/>
        <w:rPr>
          <w:rFonts w:eastAsiaTheme="minorEastAsia"/>
        </w:rPr>
      </w:pPr>
      <w:r w:rsidRPr="004019AE">
        <w:rPr>
          <w:rFonts w:eastAsiaTheme="minorEastAsia"/>
        </w:rPr>
        <w:lastRenderedPageBreak/>
        <w:t xml:space="preserve">where </w:t>
      </w:r>
      <m:oMath>
        <m:sSubSup>
          <m:sSubSupPr>
            <m:ctrlPr>
              <w:rPr>
                <w:rFonts w:ascii="Cambria Math" w:hAnsi="Cambria Math"/>
                <w:i/>
              </w:rPr>
            </m:ctrlPr>
          </m:sSubSupPr>
          <m:e>
            <m:r>
              <w:rPr>
                <w:rFonts w:ascii="Cambria Math" w:hAnsi="Cambria Math"/>
              </w:rPr>
              <m:t>b</m:t>
            </m:r>
          </m:e>
          <m:sub>
            <m:r>
              <w:rPr>
                <w:rFonts w:ascii="Cambria Math" w:hAnsi="Cambria Math"/>
              </w:rPr>
              <m:t>K2</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oMath>
      <w:r w:rsidRPr="004019AE">
        <w:rPr>
          <w:rFonts w:eastAsiaTheme="minorEastAsia"/>
        </w:rPr>
        <w:t xml:space="preserve"> and </w:t>
      </w:r>
      <m:oMath>
        <m:sSubSup>
          <m:sSubSupPr>
            <m:ctrlPr>
              <w:rPr>
                <w:rFonts w:ascii="Cambria Math" w:hAnsi="Cambria Math"/>
                <w:i/>
              </w:rPr>
            </m:ctrlPr>
          </m:sSubSupPr>
          <m:e>
            <m:r>
              <w:rPr>
                <w:rFonts w:ascii="Cambria Math" w:hAnsi="Cambria Math"/>
              </w:rPr>
              <m:t>b</m:t>
            </m:r>
          </m:e>
          <m:sub>
            <m:r>
              <w:rPr>
                <w:rFonts w:ascii="Cambria Math" w:hAnsi="Cambria Math"/>
              </w:rPr>
              <m:t>K1</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oMath>
      <w:r w:rsidRPr="004019AE">
        <w:rPr>
          <w:rFonts w:eastAsiaTheme="minorEastAsia"/>
        </w:rPr>
        <w:t xml:space="preserve"> are two fixed points on the known GPA scale, and </w:t>
      </w:r>
      <m:oMath>
        <m:sSubSup>
          <m:sSubSupPr>
            <m:ctrlPr>
              <w:rPr>
                <w:rFonts w:ascii="Cambria Math" w:hAnsi="Cambria Math"/>
                <w:i/>
              </w:rPr>
            </m:ctrlPr>
          </m:sSubSupPr>
          <m:e>
            <m:r>
              <w:rPr>
                <w:rFonts w:ascii="Cambria Math" w:hAnsi="Cambria Math"/>
              </w:rPr>
              <m:t>b</m:t>
            </m:r>
          </m:e>
          <m:sub>
            <m:r>
              <w:rPr>
                <w:rFonts w:ascii="Cambria Math" w:hAnsi="Cambria Math"/>
              </w:rPr>
              <m:t>iK2</m:t>
            </m:r>
          </m:sub>
          <m:sup>
            <m:r>
              <w:rPr>
                <w:rFonts w:ascii="Cambria Math" w:hAnsi="Cambria Math"/>
              </w:rPr>
              <m:t>θ</m:t>
            </m:r>
          </m:sup>
        </m:sSubSup>
      </m:oMath>
      <w:r w:rsidRPr="004019AE">
        <w:rPr>
          <w:rFonts w:eastAsiaTheme="minorEastAsia"/>
        </w:rPr>
        <w:t xml:space="preserve">and  </w:t>
      </w:r>
      <m:oMath>
        <m:sSubSup>
          <m:sSubSupPr>
            <m:ctrlPr>
              <w:rPr>
                <w:rFonts w:ascii="Cambria Math" w:hAnsi="Cambria Math"/>
                <w:i/>
              </w:rPr>
            </m:ctrlPr>
          </m:sSubSupPr>
          <m:e>
            <m:r>
              <w:rPr>
                <w:rFonts w:ascii="Cambria Math" w:hAnsi="Cambria Math"/>
              </w:rPr>
              <m:t>b</m:t>
            </m:r>
          </m:e>
          <m:sub>
            <m:r>
              <w:rPr>
                <w:rFonts w:ascii="Cambria Math" w:hAnsi="Cambria Math"/>
              </w:rPr>
              <m:t>iK1</m:t>
            </m:r>
          </m:sub>
          <m:sup>
            <m:r>
              <w:rPr>
                <w:rFonts w:ascii="Cambria Math" w:hAnsi="Cambria Math"/>
              </w:rPr>
              <m:t>θ</m:t>
            </m:r>
          </m:sup>
        </m:sSubSup>
      </m:oMath>
      <w:r w:rsidRPr="004019AE">
        <w:rPr>
          <w:rFonts w:eastAsiaTheme="minorEastAsia"/>
        </w:rPr>
        <w:t xml:space="preserve">are the corresponding points on the </w:t>
      </w:r>
      <w:r w:rsidRPr="004019AE">
        <w:rPr>
          <w:rFonts w:eastAsiaTheme="minorEastAsia"/>
        </w:rPr>
        <w:sym w:font="Symbol" w:char="F071"/>
      </w:r>
      <w:r w:rsidRPr="004019AE">
        <w:rPr>
          <w:rFonts w:eastAsiaTheme="minorEastAsia"/>
          <w:i/>
        </w:rPr>
        <w:t xml:space="preserve"> </w:t>
      </w:r>
      <w:r w:rsidRPr="004019AE">
        <w:rPr>
          <w:rFonts w:eastAsiaTheme="minorEastAsia"/>
        </w:rPr>
        <w:t xml:space="preserve">scale for standard course </w:t>
      </w:r>
      <w:r w:rsidRPr="004019AE">
        <w:rPr>
          <w:rFonts w:eastAsiaTheme="minorEastAsia"/>
          <w:i/>
        </w:rPr>
        <w:t xml:space="preserve">i. </w:t>
      </w:r>
      <w:r w:rsidRPr="004019AE">
        <w:rPr>
          <w:rFonts w:eastAsiaTheme="minorEastAsia"/>
        </w:rPr>
        <w:t xml:space="preserve">In our sample, </w:t>
      </w:r>
      <w:proofErr w:type="spellStart"/>
      <w:r w:rsidRPr="004019AE">
        <w:rPr>
          <w:rFonts w:eastAsiaTheme="minorEastAsia"/>
          <w:i/>
        </w:rPr>
        <w:t>b</w:t>
      </w:r>
      <w:r w:rsidRPr="004019AE">
        <w:rPr>
          <w:rFonts w:eastAsiaTheme="minorEastAsia"/>
          <w:i/>
          <w:vertAlign w:val="subscript"/>
        </w:rPr>
        <w:t>ik</w:t>
      </w:r>
      <w:proofErr w:type="spellEnd"/>
      <w:r w:rsidRPr="004019AE">
        <w:rPr>
          <w:rFonts w:eastAsiaTheme="minorEastAsia"/>
          <w:i/>
        </w:rPr>
        <w:t xml:space="preserve"> </w:t>
      </w:r>
      <w:r w:rsidRPr="004019AE">
        <w:rPr>
          <w:rFonts w:eastAsiaTheme="minorEastAsia"/>
        </w:rPr>
        <w:t xml:space="preserve">parameters are estimated imprecisely at the lower end of the distribution, so we estimate </w:t>
      </w:r>
      <w:r w:rsidRPr="004019AE">
        <w:rPr>
          <w:rFonts w:eastAsiaTheme="minorEastAsia"/>
          <w:i/>
        </w:rPr>
        <w:t xml:space="preserve">m </w:t>
      </w:r>
      <w:r w:rsidRPr="004019AE">
        <w:rPr>
          <w:rFonts w:eastAsiaTheme="minorEastAsia"/>
        </w:rPr>
        <w:t>using the distance between C and A grades (</w:t>
      </w:r>
      <w:proofErr w:type="spellStart"/>
      <w:r w:rsidRPr="004019AE">
        <w:rPr>
          <w:rFonts w:eastAsiaTheme="minorEastAsia"/>
          <w:i/>
        </w:rPr>
        <w:t>b</w:t>
      </w:r>
      <w:r w:rsidRPr="004019AE">
        <w:rPr>
          <w:rFonts w:eastAsiaTheme="minorEastAsia"/>
          <w:i/>
          <w:vertAlign w:val="subscript"/>
        </w:rPr>
        <w:t>ik</w:t>
      </w:r>
      <w:proofErr w:type="spellEnd"/>
      <w:r w:rsidRPr="004019AE">
        <w:rPr>
          <w:rFonts w:eastAsiaTheme="minorEastAsia"/>
        </w:rPr>
        <w:t xml:space="preserve"> estimates for lower grades are also more sensitive to </w:t>
      </w:r>
      <w:r w:rsidRPr="004019AE">
        <w:rPr>
          <w:rFonts w:eastAsiaTheme="minorEastAsia"/>
          <w:i/>
        </w:rPr>
        <w:t>a</w:t>
      </w:r>
      <w:r w:rsidRPr="004019AE">
        <w:rPr>
          <w:rFonts w:eastAsiaTheme="minorEastAsia"/>
          <w:vertAlign w:val="subscript"/>
        </w:rPr>
        <w:t>i</w:t>
      </w:r>
      <w:r w:rsidRPr="004019AE">
        <w:rPr>
          <w:rFonts w:eastAsiaTheme="minorEastAsia"/>
        </w:rPr>
        <w:t xml:space="preserve">, as shown in Figure A2). In this case, the numerator of Equation (7) would be </w:t>
      </w:r>
      <m:oMath>
        <m:sSubSup>
          <m:sSubSupPr>
            <m:ctrlPr>
              <w:rPr>
                <w:rFonts w:ascii="Cambria Math" w:hAnsi="Cambria Math"/>
                <w:i/>
              </w:rPr>
            </m:ctrlPr>
          </m:sSubSupPr>
          <m:e>
            <m:r>
              <w:rPr>
                <w:rFonts w:ascii="Cambria Math" w:hAnsi="Cambria Math"/>
              </w:rPr>
              <m:t>b</m:t>
            </m:r>
          </m:e>
          <m:sub>
            <m:r>
              <w:rPr>
                <w:rFonts w:ascii="Cambria Math" w:hAnsi="Cambria Math"/>
              </w:rPr>
              <m:t>A</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C</m:t>
            </m:r>
          </m:sub>
          <m:sup>
            <m:sSup>
              <m:sSupPr>
                <m:ctrlPr>
                  <w:rPr>
                    <w:rFonts w:ascii="Cambria Math" w:eastAsia="Times New Roman" w:hAnsi="Cambria Math"/>
                    <w:i/>
                  </w:rPr>
                </m:ctrlPr>
              </m:sSupPr>
              <m:e>
                <m:r>
                  <w:rPr>
                    <w:rFonts w:ascii="Cambria Math" w:hAnsi="Cambria Math"/>
                  </w:rPr>
                  <m:t>GPA</m:t>
                </m:r>
              </m:e>
              <m:sup>
                <m:r>
                  <w:rPr>
                    <w:rFonts w:ascii="Cambria Math" w:hAnsi="Cambria Math"/>
                  </w:rPr>
                  <m:t>*</m:t>
                </m:r>
              </m:sup>
            </m:sSup>
          </m:sup>
        </m:sSubSup>
      </m:oMath>
      <w:r w:rsidRPr="004019AE">
        <w:rPr>
          <w:rFonts w:eastAsiaTheme="minorEastAsia"/>
        </w:rPr>
        <w:t xml:space="preserve">, or 2.0, since 4.0-2.0 = 2.0. For the eight standard courses in our sample, the average difference between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iA</m:t>
            </m:r>
          </m:sub>
          <m:sup>
            <m:r>
              <w:rPr>
                <w:rFonts w:ascii="Cambria Math" w:eastAsiaTheme="minorEastAsia" w:hAnsi="Cambria Math"/>
              </w:rPr>
              <m:t>θ</m:t>
            </m:r>
          </m:sup>
        </m:sSubSup>
      </m:oMath>
      <w:r w:rsidRPr="004019AE">
        <w:rPr>
          <w:rFonts w:eastAsiaTheme="minorEastAsia"/>
        </w:rPr>
        <w:t xml:space="preserve"> and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iC</m:t>
            </m:r>
          </m:sub>
          <m:sup>
            <m:r>
              <w:rPr>
                <w:rFonts w:ascii="Cambria Math" w:eastAsiaTheme="minorEastAsia" w:hAnsi="Cambria Math"/>
              </w:rPr>
              <m:t>θ</m:t>
            </m:r>
          </m:sup>
        </m:sSubSup>
      </m:oMath>
      <w:r w:rsidRPr="004019AE">
        <w:rPr>
          <w:rFonts w:eastAsiaTheme="minorEastAsia"/>
        </w:rPr>
        <w:t xml:space="preserve"> is 2.55. Therefore, 2.0/2.55 is our estimate of </w:t>
      </w:r>
      <w:r w:rsidRPr="004019AE">
        <w:rPr>
          <w:rFonts w:eastAsiaTheme="minorEastAsia"/>
          <w:i/>
        </w:rPr>
        <w:t>m</w:t>
      </w:r>
      <w:r w:rsidRPr="004019AE">
        <w:rPr>
          <w:rFonts w:eastAsiaTheme="minorEastAsia"/>
        </w:rPr>
        <w:t xml:space="preserve">, the factor by which the </w:t>
      </w:r>
      <w:r w:rsidRPr="004019AE">
        <w:rPr>
          <w:rFonts w:eastAsiaTheme="minorEastAsia"/>
        </w:rPr>
        <w:sym w:font="Symbol" w:char="F071"/>
      </w:r>
      <w:r w:rsidRPr="004019AE">
        <w:rPr>
          <w:rFonts w:eastAsiaTheme="minorEastAsia"/>
        </w:rPr>
        <w:t xml:space="preserve"> scale is compressed (or stretched) to match the conventional GPA scale. For our sample, Figure A1 shows the compression of points in Panel B compared to Panel A. Note that Equation (7) only depends on two fixed points, an upper and lower bound. Parameter estimates between A and C can be ignored in this estimator because the distance between A and C is equivalent to the sum of intermediate distances (i.e.</w:t>
      </w:r>
      <w:r>
        <w:rPr>
          <w:rFonts w:eastAsiaTheme="minorEastAsia"/>
        </w:rPr>
        <w:t>,</w:t>
      </w:r>
      <w:r w:rsidRPr="004019AE">
        <w:rPr>
          <w:rFonts w:eastAsiaTheme="minorEastAsia"/>
        </w:rPr>
        <w:t xml:space="preserve"> (A-C) = (A-B) + (B-C)). </w:t>
      </w:r>
    </w:p>
    <w:p w14:paraId="02118B5D" w14:textId="77777777" w:rsidR="003530AE" w:rsidRPr="004019AE" w:rsidRDefault="003530AE" w:rsidP="003530AE">
      <w:pPr>
        <w:spacing w:line="480" w:lineRule="auto"/>
        <w:rPr>
          <w:rFonts w:eastAsiaTheme="minorEastAsia"/>
        </w:rPr>
      </w:pPr>
      <w:r w:rsidRPr="004019AE">
        <w:rPr>
          <w:rFonts w:eastAsiaTheme="minorEastAsia"/>
        </w:rPr>
        <w:t xml:space="preserve">     We estimate </w:t>
      </w:r>
      <w:r w:rsidRPr="004019AE">
        <w:rPr>
          <w:rFonts w:eastAsiaTheme="minorEastAsia"/>
          <w:i/>
        </w:rPr>
        <w:t xml:space="preserve">z </w:t>
      </w:r>
      <w:r w:rsidRPr="004019AE">
        <w:rPr>
          <w:rFonts w:eastAsiaTheme="minorEastAsia"/>
        </w:rPr>
        <w:t xml:space="preserve">with the mean difference in </w:t>
      </w:r>
      <w:proofErr w:type="spellStart"/>
      <w:r w:rsidRPr="004019AE">
        <w:rPr>
          <w:rFonts w:eastAsiaTheme="minorEastAsia"/>
          <w:i/>
        </w:rPr>
        <w:t>b</w:t>
      </w:r>
      <w:r w:rsidRPr="004019AE">
        <w:rPr>
          <w:rFonts w:eastAsiaTheme="minorEastAsia"/>
          <w:i/>
          <w:vertAlign w:val="subscript"/>
        </w:rPr>
        <w:t>ik</w:t>
      </w:r>
      <w:proofErr w:type="spellEnd"/>
      <w:r w:rsidRPr="004019AE">
        <w:rPr>
          <w:rFonts w:eastAsiaTheme="minorEastAsia"/>
          <w:i/>
          <w:vertAlign w:val="subscript"/>
        </w:rPr>
        <w:t xml:space="preserve"> </w:t>
      </w:r>
      <w:r w:rsidRPr="004019AE">
        <w:rPr>
          <w:rFonts w:eastAsiaTheme="minorEastAsia"/>
        </w:rPr>
        <w:t xml:space="preserve">across the two scales for standard courses, after adjusting </w:t>
      </w:r>
      <m:oMath>
        <m:sSubSup>
          <m:sSubSupPr>
            <m:ctrlPr>
              <w:rPr>
                <w:rFonts w:ascii="Cambria Math" w:hAnsi="Cambria Math"/>
                <w:i/>
              </w:rPr>
            </m:ctrlPr>
          </m:sSubSupPr>
          <m:e>
            <m:r>
              <w:rPr>
                <w:rFonts w:ascii="Cambria Math" w:hAnsi="Cambria Math"/>
              </w:rPr>
              <m:t>b</m:t>
            </m:r>
          </m:e>
          <m:sub>
            <m:r>
              <w:rPr>
                <w:rFonts w:ascii="Cambria Math" w:hAnsi="Cambria Math"/>
              </w:rPr>
              <m:t>ik</m:t>
            </m:r>
          </m:sub>
          <m:sup>
            <m:r>
              <w:rPr>
                <w:rFonts w:ascii="Cambria Math" w:hAnsi="Cambria Math"/>
              </w:rPr>
              <m:t>θ</m:t>
            </m:r>
          </m:sup>
        </m:sSubSup>
      </m:oMath>
      <w:r w:rsidRPr="004019AE">
        <w:rPr>
          <w:rFonts w:eastAsiaTheme="minorEastAsia"/>
        </w:rPr>
        <w:t xml:space="preserve"> by a factor of </w:t>
      </w:r>
      <w:r w:rsidRPr="004019AE">
        <w:rPr>
          <w:rFonts w:eastAsiaTheme="minorEastAsia"/>
          <w:i/>
        </w:rPr>
        <w:t>m</w:t>
      </w:r>
      <w:r w:rsidRPr="004019AE">
        <w:rPr>
          <w:rFonts w:eastAsiaTheme="minorEastAsia"/>
        </w:rPr>
        <w:t xml:space="preserve">. Continuing to use </w:t>
      </w:r>
      <w:proofErr w:type="spellStart"/>
      <w:r w:rsidRPr="004019AE">
        <w:rPr>
          <w:rFonts w:eastAsiaTheme="minorEastAsia"/>
          <w:i/>
        </w:rPr>
        <w:t>b</w:t>
      </w:r>
      <w:r w:rsidRPr="004019AE">
        <w:rPr>
          <w:rFonts w:eastAsiaTheme="minorEastAsia"/>
          <w:i/>
          <w:vertAlign w:val="subscript"/>
        </w:rPr>
        <w:t>ik</w:t>
      </w:r>
      <w:proofErr w:type="spellEnd"/>
      <w:r w:rsidRPr="004019AE">
        <w:rPr>
          <w:rFonts w:eastAsiaTheme="minorEastAsia"/>
          <w:i/>
        </w:rPr>
        <w:t xml:space="preserve"> </w:t>
      </w:r>
      <w:r w:rsidRPr="004019AE">
        <w:rPr>
          <w:rFonts w:eastAsiaTheme="minorEastAsia"/>
        </w:rPr>
        <w:t xml:space="preserve">for C through A as our scale anchors, the equation is: </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712"/>
      </w:tblGrid>
      <w:tr w:rsidR="003530AE" w:rsidRPr="004019AE" w14:paraId="035E46A3" w14:textId="77777777" w:rsidTr="00E32B1E">
        <w:trPr>
          <w:trHeight w:val="477"/>
        </w:trPr>
        <w:tc>
          <w:tcPr>
            <w:tcW w:w="4624" w:type="pct"/>
          </w:tcPr>
          <w:p w14:paraId="761C2DDF" w14:textId="77777777" w:rsidR="003530AE" w:rsidRPr="004019AE" w:rsidRDefault="003530AE" w:rsidP="00E32B1E">
            <w:pPr>
              <w:pStyle w:val="SMText"/>
              <w:ind w:firstLine="0"/>
              <w:jc w:val="both"/>
              <w:rPr>
                <w:szCs w:val="24"/>
              </w:rPr>
            </w:pPr>
            <m:oMathPara>
              <m:oMathParaPr>
                <m:jc m:val="center"/>
              </m:oMathParaPr>
              <m:oMath>
                <m:r>
                  <w:rPr>
                    <w:rFonts w:ascii="Cambria Math" w:hAnsi="Cambria Math"/>
                    <w:szCs w:val="24"/>
                  </w:rPr>
                  <m:t>z=</m:t>
                </m:r>
                <m:f>
                  <m:fPr>
                    <m:ctrlPr>
                      <w:rPr>
                        <w:rFonts w:ascii="Cambria Math" w:hAnsi="Cambria Math"/>
                        <w:i/>
                        <w:szCs w:val="24"/>
                      </w:rPr>
                    </m:ctrlPr>
                  </m:fPr>
                  <m:num>
                    <m:r>
                      <w:rPr>
                        <w:rFonts w:ascii="Cambria Math" w:hAnsi="Cambria Math"/>
                        <w:szCs w:val="24"/>
                      </w:rPr>
                      <m:t>1</m:t>
                    </m:r>
                  </m:num>
                  <m:den>
                    <m:r>
                      <w:rPr>
                        <w:rFonts w:ascii="Cambria Math" w:hAnsi="Cambria Math"/>
                        <w:szCs w:val="24"/>
                      </w:rPr>
                      <m:t>nq</m:t>
                    </m:r>
                  </m:den>
                </m:f>
                <m:nary>
                  <m:naryPr>
                    <m:chr m:val="∑"/>
                    <m:limLoc m:val="undOvr"/>
                    <m:supHide m:val="1"/>
                    <m:ctrlPr>
                      <w:rPr>
                        <w:rFonts w:ascii="Cambria Math" w:hAnsi="Cambria Math"/>
                        <w:i/>
                        <w:szCs w:val="24"/>
                      </w:rPr>
                    </m:ctrlPr>
                  </m:naryPr>
                  <m:sub>
                    <m:r>
                      <w:rPr>
                        <w:rFonts w:ascii="Cambria Math" w:hAnsi="Cambria Math"/>
                        <w:szCs w:val="24"/>
                      </w:rPr>
                      <m:t>i∈I</m:t>
                    </m:r>
                  </m:sub>
                  <m:sup/>
                  <m:e>
                    <m:nary>
                      <m:naryPr>
                        <m:chr m:val="∑"/>
                        <m:limLoc m:val="undOvr"/>
                        <m:supHide m:val="1"/>
                        <m:ctrlPr>
                          <w:rPr>
                            <w:rFonts w:ascii="Cambria Math" w:hAnsi="Cambria Math"/>
                            <w:i/>
                            <w:szCs w:val="24"/>
                          </w:rPr>
                        </m:ctrlPr>
                      </m:naryPr>
                      <m:sub>
                        <m:r>
                          <w:rPr>
                            <w:rFonts w:ascii="Cambria Math" w:hAnsi="Cambria Math"/>
                            <w:szCs w:val="24"/>
                          </w:rPr>
                          <m:t>k∈K</m:t>
                        </m:r>
                      </m:sub>
                      <m:sup/>
                      <m:e>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ik</m:t>
                            </m:r>
                          </m:sub>
                          <m:sup>
                            <m:sSup>
                              <m:sSupPr>
                                <m:ctrlPr>
                                  <w:rPr>
                                    <w:rFonts w:ascii="Cambria Math" w:hAnsi="Cambria Math"/>
                                    <w:i/>
                                    <w:szCs w:val="24"/>
                                  </w:rPr>
                                </m:ctrlPr>
                              </m:sSupPr>
                              <m:e>
                                <m:r>
                                  <w:rPr>
                                    <w:rFonts w:ascii="Cambria Math" w:hAnsi="Cambria Math"/>
                                    <w:szCs w:val="24"/>
                                  </w:rPr>
                                  <m:t>GPA</m:t>
                                </m:r>
                              </m:e>
                              <m:sup>
                                <m:r>
                                  <w:rPr>
                                    <w:rFonts w:ascii="Cambria Math" w:hAnsi="Cambria Math"/>
                                    <w:szCs w:val="24"/>
                                  </w:rPr>
                                  <m:t>*</m:t>
                                </m:r>
                              </m:sup>
                            </m:sSup>
                          </m:sup>
                        </m:sSubSup>
                        <m:sSubSup>
                          <m:sSubSupPr>
                            <m:ctrlPr>
                              <w:rPr>
                                <w:rFonts w:ascii="Cambria Math" w:hAnsi="Cambria Math"/>
                                <w:i/>
                                <w:szCs w:val="24"/>
                              </w:rPr>
                            </m:ctrlPr>
                          </m:sSubSupPr>
                          <m:e>
                            <m:r>
                              <w:rPr>
                                <w:rFonts w:ascii="Cambria Math" w:hAnsi="Cambria Math"/>
                                <w:szCs w:val="24"/>
                              </w:rPr>
                              <m:t>-mb</m:t>
                            </m:r>
                          </m:e>
                          <m:sub>
                            <m:r>
                              <w:rPr>
                                <w:rFonts w:ascii="Cambria Math" w:hAnsi="Cambria Math"/>
                                <w:szCs w:val="24"/>
                              </w:rPr>
                              <m:t>ik</m:t>
                            </m:r>
                          </m:sub>
                          <m:sup>
                            <m:r>
                              <w:rPr>
                                <w:rFonts w:ascii="Cambria Math" w:hAnsi="Cambria Math"/>
                                <w:szCs w:val="24"/>
                              </w:rPr>
                              <m:t>θ</m:t>
                            </m:r>
                          </m:sup>
                        </m:sSubSup>
                      </m:e>
                    </m:nary>
                    <m:r>
                      <w:rPr>
                        <w:rFonts w:ascii="Cambria Math" w:hAnsi="Cambria Math"/>
                        <w:szCs w:val="24"/>
                      </w:rPr>
                      <m:t>,</m:t>
                    </m:r>
                  </m:e>
                </m:nary>
              </m:oMath>
            </m:oMathPara>
          </w:p>
          <w:p w14:paraId="3218C1F8" w14:textId="77777777" w:rsidR="003530AE" w:rsidRPr="004019AE" w:rsidRDefault="003530AE" w:rsidP="00E32B1E">
            <w:pPr>
              <w:pStyle w:val="SMText"/>
              <w:ind w:firstLine="0"/>
              <w:jc w:val="both"/>
            </w:pPr>
          </w:p>
        </w:tc>
        <w:tc>
          <w:tcPr>
            <w:tcW w:w="376" w:type="pct"/>
          </w:tcPr>
          <w:p w14:paraId="7AD61E88" w14:textId="77777777" w:rsidR="003530AE" w:rsidRPr="004019AE" w:rsidRDefault="003530AE" w:rsidP="00E32B1E">
            <w:pPr>
              <w:pStyle w:val="SMText"/>
              <w:ind w:firstLine="0"/>
              <w:jc w:val="right"/>
            </w:pPr>
            <w:r w:rsidRPr="004019AE">
              <w:t>(8)</w:t>
            </w:r>
          </w:p>
        </w:tc>
      </w:tr>
    </w:tbl>
    <w:p w14:paraId="52C89F2D" w14:textId="77777777" w:rsidR="003530AE" w:rsidRPr="004019AE" w:rsidRDefault="003530AE" w:rsidP="003530AE">
      <w:pPr>
        <w:spacing w:line="480" w:lineRule="auto"/>
        <w:rPr>
          <w:rFonts w:eastAsiaTheme="minorEastAsia"/>
        </w:rPr>
      </w:pPr>
      <w:r w:rsidRPr="004019AE">
        <w:rPr>
          <w:rFonts w:eastAsiaTheme="minorEastAsia"/>
        </w:rPr>
        <w:t xml:space="preserve">where </w:t>
      </w:r>
      <w:r w:rsidRPr="004019AE">
        <w:rPr>
          <w:rFonts w:eastAsiaTheme="minorEastAsia"/>
          <w:i/>
        </w:rPr>
        <w:t>I</w:t>
      </w:r>
      <w:proofErr w:type="gramStart"/>
      <w:r w:rsidRPr="004019AE">
        <w:rPr>
          <w:rFonts w:eastAsiaTheme="minorEastAsia"/>
        </w:rPr>
        <w:t>={</w:t>
      </w:r>
      <w:proofErr w:type="gramEnd"/>
      <w:r w:rsidRPr="004019AE">
        <w:rPr>
          <w:rFonts w:eastAsiaTheme="minorEastAsia"/>
          <w:i/>
        </w:rPr>
        <w:t>Algebra 1, Algebra 2,…Statistics</w:t>
      </w:r>
      <w:r w:rsidRPr="004019AE">
        <w:rPr>
          <w:rFonts w:eastAsiaTheme="minorEastAsia"/>
        </w:rPr>
        <w:t xml:space="preserve">}, </w:t>
      </w:r>
      <w:r w:rsidRPr="004019AE">
        <w:rPr>
          <w:rFonts w:eastAsiaTheme="minorEastAsia"/>
          <w:i/>
        </w:rPr>
        <w:t>K</w:t>
      </w:r>
      <w:r w:rsidRPr="004019AE">
        <w:rPr>
          <w:rFonts w:eastAsiaTheme="minorEastAsia"/>
        </w:rPr>
        <w:t>={</w:t>
      </w:r>
      <w:r w:rsidRPr="004019AE">
        <w:rPr>
          <w:rFonts w:eastAsiaTheme="minorEastAsia"/>
          <w:i/>
        </w:rPr>
        <w:t>C,C+,…A</w:t>
      </w:r>
      <w:r w:rsidRPr="004019AE">
        <w:rPr>
          <w:rFonts w:eastAsiaTheme="minorEastAsia"/>
        </w:rPr>
        <w:t xml:space="preserve">}, and there are </w:t>
      </w:r>
      <w:r w:rsidRPr="004019AE">
        <w:rPr>
          <w:rFonts w:eastAsiaTheme="minorEastAsia"/>
          <w:i/>
        </w:rPr>
        <w:t xml:space="preserve">n </w:t>
      </w:r>
      <w:r w:rsidRPr="004019AE">
        <w:rPr>
          <w:rFonts w:eastAsiaTheme="minorEastAsia"/>
        </w:rPr>
        <w:t xml:space="preserve">elements in </w:t>
      </w:r>
      <w:r w:rsidRPr="004019AE">
        <w:rPr>
          <w:rFonts w:eastAsiaTheme="minorEastAsia"/>
          <w:i/>
        </w:rPr>
        <w:t xml:space="preserve">I </w:t>
      </w:r>
      <w:r w:rsidRPr="004019AE">
        <w:rPr>
          <w:rFonts w:eastAsiaTheme="minorEastAsia"/>
        </w:rPr>
        <w:t>(</w:t>
      </w:r>
      <w:r w:rsidRPr="004019AE">
        <w:rPr>
          <w:rFonts w:eastAsiaTheme="minorEastAsia"/>
          <w:i/>
        </w:rPr>
        <w:t>n</w:t>
      </w:r>
      <w:r w:rsidRPr="004019AE">
        <w:rPr>
          <w:rFonts w:eastAsiaTheme="minorEastAsia"/>
        </w:rPr>
        <w:t xml:space="preserve"> = 8 in our sample)</w:t>
      </w:r>
      <w:r w:rsidRPr="004019AE">
        <w:rPr>
          <w:rFonts w:eastAsiaTheme="minorEastAsia"/>
          <w:i/>
        </w:rPr>
        <w:t xml:space="preserve"> </w:t>
      </w:r>
      <w:r w:rsidRPr="004019AE">
        <w:rPr>
          <w:rFonts w:eastAsiaTheme="minorEastAsia"/>
        </w:rPr>
        <w:t>and</w:t>
      </w:r>
      <w:r w:rsidRPr="004019AE">
        <w:rPr>
          <w:rFonts w:eastAsiaTheme="minorEastAsia"/>
          <w:i/>
        </w:rPr>
        <w:t xml:space="preserve"> q </w:t>
      </w:r>
      <w:r w:rsidRPr="004019AE">
        <w:rPr>
          <w:rFonts w:eastAsiaTheme="minorEastAsia"/>
        </w:rPr>
        <w:t xml:space="preserve">elements in </w:t>
      </w:r>
      <w:r w:rsidRPr="004019AE">
        <w:rPr>
          <w:rFonts w:eastAsiaTheme="minorEastAsia"/>
          <w:i/>
        </w:rPr>
        <w:t>K</w:t>
      </w:r>
      <w:r w:rsidRPr="004019AE">
        <w:rPr>
          <w:rFonts w:eastAsiaTheme="minorEastAsia"/>
        </w:rPr>
        <w:t xml:space="preserve">. </w:t>
      </w:r>
    </w:p>
    <w:p w14:paraId="758F5185" w14:textId="77777777" w:rsidR="003530AE" w:rsidRPr="004019AE" w:rsidRDefault="003530AE" w:rsidP="003530AE">
      <w:pPr>
        <w:spacing w:line="480" w:lineRule="auto"/>
        <w:rPr>
          <w:rFonts w:eastAsiaTheme="minorEastAsia"/>
        </w:rPr>
      </w:pPr>
      <w:r w:rsidRPr="004019AE">
        <w:rPr>
          <w:rFonts w:eastAsiaTheme="minorEastAsia"/>
        </w:rPr>
        <w:t xml:space="preserve">     Figure A1 provides a visual illustration of the scale transformation for calculus and statistics. Panel A plots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ik</m:t>
            </m:r>
          </m:sub>
          <m:sup>
            <m:r>
              <w:rPr>
                <w:rFonts w:ascii="Cambria Math" w:eastAsiaTheme="minorEastAsia" w:hAnsi="Cambria Math"/>
              </w:rPr>
              <m:t>θ</m:t>
            </m:r>
          </m:sup>
        </m:sSubSup>
      </m:oMath>
      <w:r w:rsidRPr="004019AE">
        <w:rPr>
          <w:rFonts w:eastAsiaTheme="minorEastAsia"/>
        </w:rPr>
        <w:t xml:space="preserve">, and Panel B plots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ik</m:t>
            </m:r>
          </m:sub>
          <m:sup>
            <m:r>
              <w:rPr>
                <w:rFonts w:ascii="Cambria Math" w:eastAsiaTheme="minorEastAsia" w:hAnsi="Cambria Math"/>
              </w:rPr>
              <m:t>GPA</m:t>
            </m:r>
          </m:sup>
        </m:sSubSup>
      </m:oMath>
      <w:r w:rsidRPr="004019AE">
        <w:rPr>
          <w:rFonts w:eastAsiaTheme="minorEastAsia"/>
        </w:rPr>
        <w:t xml:space="preserve">. If the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ik</m:t>
            </m:r>
          </m:sub>
        </m:sSub>
      </m:oMath>
      <w:r w:rsidRPr="004019AE">
        <w:rPr>
          <w:rFonts w:eastAsiaTheme="minorEastAsia"/>
        </w:rPr>
        <w:t xml:space="preserve"> for AP and standard courses were the same—that is, if AP and standard courses were estimated to be equally difficult—they would fall on the main diagonal in both panels. The “1.0 Point Bonus Line” in Panel B indicates where the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b</m:t>
                </m:r>
              </m:e>
            </m:acc>
          </m:e>
          <m:sub>
            <m:r>
              <w:rPr>
                <w:rFonts w:ascii="Cambria Math" w:eastAsiaTheme="minorEastAsia" w:hAnsi="Cambria Math"/>
              </w:rPr>
              <m:t>ik</m:t>
            </m:r>
          </m:sub>
        </m:sSub>
      </m:oMath>
      <w:r w:rsidRPr="004019AE">
        <w:rPr>
          <w:rFonts w:eastAsiaTheme="minorEastAsia"/>
        </w:rPr>
        <w:t xml:space="preserve"> would lie if we had found that Advanced Placement courses in statistics and calculus were exactly one letter grade more difficult than standard courses in the same subject. If the </w:t>
      </w:r>
      <w:r w:rsidRPr="004019AE">
        <w:rPr>
          <w:rFonts w:eastAsiaTheme="minorEastAsia"/>
          <w:i/>
        </w:rPr>
        <w:t xml:space="preserve">BONUS </w:t>
      </w:r>
      <w:r w:rsidRPr="004019AE">
        <w:rPr>
          <w:rFonts w:eastAsiaTheme="minorEastAsia"/>
        </w:rPr>
        <w:t xml:space="preserve">quantity of interest were the difference in difficulty between an AP course and standard course in the same subject, a simple estimator for </w:t>
      </w:r>
      <w:r w:rsidRPr="004019AE">
        <w:rPr>
          <w:rFonts w:eastAsiaTheme="minorEastAsia"/>
          <w:i/>
        </w:rPr>
        <w:t>BONUS</w:t>
      </w:r>
      <w:r w:rsidRPr="004019AE">
        <w:rPr>
          <w:rFonts w:eastAsiaTheme="minorEastAsia"/>
          <w:i/>
          <w:vertAlign w:val="subscript"/>
        </w:rPr>
        <w:t>AP_STATS</w:t>
      </w:r>
      <w:r w:rsidRPr="004019AE">
        <w:rPr>
          <w:rFonts w:eastAsiaTheme="minorEastAsia"/>
          <w:i/>
        </w:rPr>
        <w:t xml:space="preserve"> </w:t>
      </w:r>
      <w:r w:rsidRPr="004019AE">
        <w:rPr>
          <w:rFonts w:eastAsiaTheme="minorEastAsia"/>
        </w:rPr>
        <w:t xml:space="preserve">would be the average vertical distance between the letter grades labeled “stats” and the main diagonal in Panel B. </w:t>
      </w:r>
    </w:p>
    <w:p w14:paraId="163742CC" w14:textId="77777777" w:rsidR="003530AE" w:rsidRPr="004019AE" w:rsidRDefault="003530AE" w:rsidP="003530AE">
      <w:pPr>
        <w:spacing w:line="480" w:lineRule="auto"/>
        <w:rPr>
          <w:rFonts w:eastAsiaTheme="minorEastAsia"/>
        </w:rPr>
      </w:pPr>
      <w:r w:rsidRPr="004019AE">
        <w:rPr>
          <w:rFonts w:eastAsiaTheme="minorEastAsia"/>
        </w:rPr>
        <w:t xml:space="preserve">     Once all course-by-grade difficulties are on the same scale, one can estimate </w:t>
      </w:r>
      <w:r w:rsidRPr="004019AE">
        <w:rPr>
          <w:rFonts w:eastAsiaTheme="minorEastAsia"/>
          <w:i/>
        </w:rPr>
        <w:t xml:space="preserve">BONUS </w:t>
      </w:r>
      <w:r w:rsidRPr="004019AE">
        <w:rPr>
          <w:rFonts w:eastAsiaTheme="minorEastAsia"/>
        </w:rPr>
        <w:t xml:space="preserve">quantities of interest. Whether the correct </w:t>
      </w:r>
      <w:r w:rsidRPr="004019AE">
        <w:rPr>
          <w:rFonts w:eastAsiaTheme="minorEastAsia"/>
          <w:i/>
        </w:rPr>
        <w:t xml:space="preserve">BONUS </w:t>
      </w:r>
      <w:r w:rsidRPr="004019AE">
        <w:rPr>
          <w:rFonts w:eastAsiaTheme="minorEastAsia"/>
        </w:rPr>
        <w:t>quantity of interest is the difference in difficulty between an AP course and standard course in the same subject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AP_STATS</m:t>
            </m:r>
          </m:sub>
          <m:sup>
            <m:r>
              <w:rPr>
                <w:rFonts w:ascii="Cambria Math" w:eastAsia="Times New Roman" w:hAnsi="Cambria Math"/>
              </w:rPr>
              <m:t>GPA</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STATS</m:t>
            </m:r>
          </m:sub>
          <m:sup>
            <m:r>
              <w:rPr>
                <w:rFonts w:ascii="Cambria Math" w:eastAsia="Times New Roman" w:hAnsi="Cambria Math"/>
              </w:rPr>
              <m:t>GPA</m:t>
            </m:r>
          </m:sup>
        </m:sSubSup>
      </m:oMath>
      <w:r w:rsidRPr="004019AE">
        <w:rPr>
          <w:rFonts w:eastAsiaTheme="minorEastAsia"/>
        </w:rPr>
        <w:t>), or the difference in difficulty between an AP course and the average standard course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AP_STATS</m:t>
            </m:r>
          </m:sub>
          <m:sup>
            <m:r>
              <w:rPr>
                <w:rFonts w:ascii="Cambria Math" w:eastAsia="Times New Roman" w:hAnsi="Cambria Math"/>
              </w:rPr>
              <m:t>GPA</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I</m:t>
            </m:r>
          </m:sub>
          <m:sup>
            <m:r>
              <w:rPr>
                <w:rFonts w:ascii="Cambria Math" w:eastAsia="Times New Roman" w:hAnsi="Cambria Math"/>
              </w:rPr>
              <m:t>GPA</m:t>
            </m:r>
          </m:sup>
        </m:sSubSup>
      </m:oMath>
      <w:r w:rsidRPr="004019AE">
        <w:rPr>
          <w:rFonts w:eastAsiaTheme="minorEastAsia"/>
        </w:rPr>
        <w:t xml:space="preserve">)—or perhaps something else—is ultimately a policy question. Unweighted or weighted average differences in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b</m:t>
                </m:r>
              </m:e>
            </m:acc>
          </m:e>
          <m:sub>
            <m:r>
              <w:rPr>
                <w:rFonts w:ascii="Cambria Math" w:hAnsi="Cambria Math"/>
              </w:rPr>
              <m:t>ik</m:t>
            </m:r>
          </m:sub>
          <m:sup>
            <m:r>
              <w:rPr>
                <w:rFonts w:ascii="Cambria Math" w:eastAsia="Times New Roman" w:hAnsi="Cambria Math"/>
              </w:rPr>
              <m:t>GPA</m:t>
            </m:r>
          </m:sup>
        </m:sSubSup>
      </m:oMath>
      <w:r w:rsidRPr="004019AE">
        <w:rPr>
          <w:rFonts w:eastAsiaTheme="minorEastAsia"/>
        </w:rPr>
        <w:t xml:space="preserve"> and the comparison course(s) are potential </w:t>
      </w:r>
      <w:r w:rsidRPr="004019AE">
        <w:rPr>
          <w:rFonts w:eastAsiaTheme="minorEastAsia"/>
          <w:i/>
        </w:rPr>
        <w:t>BONUS</w:t>
      </w:r>
      <w:r w:rsidRPr="004019AE">
        <w:rPr>
          <w:rFonts w:eastAsiaTheme="minorEastAsia"/>
        </w:rPr>
        <w:t xml:space="preserve"> estimators. Possible candidates for weights could be the number of students taking the course in the population of interest or a function of the standard error for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b</m:t>
                </m:r>
              </m:e>
            </m:acc>
          </m:e>
          <m:sub>
            <m:r>
              <w:rPr>
                <w:rFonts w:ascii="Cambria Math" w:hAnsi="Cambria Math"/>
              </w:rPr>
              <m:t>ik</m:t>
            </m:r>
          </m:sub>
          <m:sup>
            <m:r>
              <w:rPr>
                <w:rFonts w:ascii="Cambria Math" w:eastAsia="Times New Roman" w:hAnsi="Cambria Math"/>
              </w:rPr>
              <m:t>GPA</m:t>
            </m:r>
          </m:sup>
        </m:sSubSup>
      </m:oMath>
      <w:r w:rsidRPr="004019AE">
        <w:rPr>
          <w:rFonts w:eastAsiaTheme="minorEastAsia"/>
        </w:rPr>
        <w:t xml:space="preserve">. </w:t>
      </w:r>
    </w:p>
    <w:p w14:paraId="610A39BD" w14:textId="77777777" w:rsidR="003530AE" w:rsidRPr="004019AE" w:rsidRDefault="003530AE" w:rsidP="003530AE">
      <w:pPr>
        <w:spacing w:line="480" w:lineRule="auto"/>
        <w:rPr>
          <w:rFonts w:eastAsiaTheme="minorEastAsia"/>
        </w:rPr>
      </w:pPr>
      <w:r w:rsidRPr="004019AE">
        <w:rPr>
          <w:rFonts w:eastAsiaTheme="minorEastAsia"/>
        </w:rPr>
        <w:t xml:space="preserve">     In our study, we estimated the unweighted average difference in </w:t>
      </w:r>
      <m:oMath>
        <m:sSubSup>
          <m:sSubSupPr>
            <m:ctrlPr>
              <w:rPr>
                <w:rFonts w:ascii="Cambria Math" w:hAnsi="Cambria Math"/>
                <w:i/>
              </w:rPr>
            </m:ctrlPr>
          </m:sSubSupPr>
          <m:e>
            <m:r>
              <w:rPr>
                <w:rFonts w:ascii="Cambria Math" w:hAnsi="Cambria Math"/>
              </w:rPr>
              <m:t>b</m:t>
            </m:r>
          </m:e>
          <m:sub>
            <m:r>
              <w:rPr>
                <w:rFonts w:ascii="Cambria Math" w:hAnsi="Cambria Math"/>
              </w:rPr>
              <m:t>ik</m:t>
            </m:r>
          </m:sub>
          <m:sup>
            <m:r>
              <w:rPr>
                <w:rFonts w:ascii="Cambria Math" w:hAnsi="Cambria Math"/>
              </w:rPr>
              <m:t>GPA</m:t>
            </m:r>
          </m:sup>
        </m:sSubSup>
      </m:oMath>
      <w:r w:rsidRPr="004019AE">
        <w:rPr>
          <w:rFonts w:eastAsiaTheme="minorEastAsia"/>
        </w:rPr>
        <w:t xml:space="preserve"> between the average AP course and the average standard course, continuing to restrict </w:t>
      </w:r>
      <w:r w:rsidRPr="004019AE">
        <w:rPr>
          <w:rFonts w:eastAsiaTheme="minorEastAsia"/>
          <w:i/>
        </w:rPr>
        <w:t xml:space="preserve">k </w:t>
      </w:r>
      <w:r w:rsidRPr="004019AE">
        <w:rPr>
          <w:rFonts w:eastAsiaTheme="minorEastAsia"/>
        </w:rPr>
        <w:t xml:space="preserve">to letter grades C through A. In this case, the equation is: </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712"/>
      </w:tblGrid>
      <w:tr w:rsidR="003530AE" w:rsidRPr="004019AE" w14:paraId="2C6F39B7" w14:textId="77777777" w:rsidTr="00E32B1E">
        <w:trPr>
          <w:trHeight w:val="765"/>
        </w:trPr>
        <w:tc>
          <w:tcPr>
            <w:tcW w:w="4624" w:type="pct"/>
          </w:tcPr>
          <w:p w14:paraId="6055F940" w14:textId="77777777" w:rsidR="003530AE" w:rsidRPr="004019AE" w:rsidRDefault="003530AE" w:rsidP="00E32B1E">
            <w:pPr>
              <w:pStyle w:val="SMText"/>
              <w:ind w:firstLine="0"/>
              <w:jc w:val="both"/>
            </w:pPr>
            <m:oMathPara>
              <m:oMathParaPr>
                <m:jc m:val="center"/>
              </m:oMathParaPr>
              <m:oMath>
                <m:r>
                  <w:rPr>
                    <w:rFonts w:ascii="Cambria Math" w:hAnsi="Cambria Math"/>
                    <w:szCs w:val="24"/>
                  </w:rPr>
                  <m:t>BONU</m:t>
                </m:r>
                <m:sSub>
                  <m:sSubPr>
                    <m:ctrlPr>
                      <w:rPr>
                        <w:rFonts w:ascii="Cambria Math" w:hAnsi="Cambria Math"/>
                        <w:i/>
                        <w:szCs w:val="24"/>
                      </w:rPr>
                    </m:ctrlPr>
                  </m:sSubPr>
                  <m:e>
                    <m:r>
                      <w:rPr>
                        <w:rFonts w:ascii="Cambria Math" w:hAnsi="Cambria Math"/>
                        <w:szCs w:val="24"/>
                      </w:rPr>
                      <m:t>S</m:t>
                    </m:r>
                  </m:e>
                  <m:sub>
                    <m:r>
                      <w:rPr>
                        <w:rFonts w:ascii="Cambria Math" w:hAnsi="Cambria Math"/>
                        <w:szCs w:val="24"/>
                      </w:rPr>
                      <m:t>AP</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cq</m:t>
                    </m:r>
                  </m:den>
                </m:f>
                <m:nary>
                  <m:naryPr>
                    <m:chr m:val="∑"/>
                    <m:limLoc m:val="undOvr"/>
                    <m:supHide m:val="1"/>
                    <m:ctrlPr>
                      <w:rPr>
                        <w:rFonts w:ascii="Cambria Math" w:hAnsi="Cambria Math"/>
                        <w:i/>
                        <w:szCs w:val="24"/>
                      </w:rPr>
                    </m:ctrlPr>
                  </m:naryPr>
                  <m:sub>
                    <m:r>
                      <w:rPr>
                        <w:rFonts w:ascii="Cambria Math" w:hAnsi="Cambria Math"/>
                        <w:szCs w:val="24"/>
                      </w:rPr>
                      <m:t>p∈P</m:t>
                    </m:r>
                  </m:sub>
                  <m:sup/>
                  <m:e>
                    <m:nary>
                      <m:naryPr>
                        <m:chr m:val="∑"/>
                        <m:limLoc m:val="undOvr"/>
                        <m:supHide m:val="1"/>
                        <m:ctrlPr>
                          <w:rPr>
                            <w:rFonts w:ascii="Cambria Math" w:hAnsi="Cambria Math"/>
                            <w:i/>
                            <w:szCs w:val="24"/>
                          </w:rPr>
                        </m:ctrlPr>
                      </m:naryPr>
                      <m:sub>
                        <m:r>
                          <w:rPr>
                            <w:rFonts w:ascii="Cambria Math" w:hAnsi="Cambria Math"/>
                            <w:szCs w:val="24"/>
                          </w:rPr>
                          <m:t>k∈K</m:t>
                        </m:r>
                      </m:sub>
                      <m:sup/>
                      <m:e>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pk</m:t>
                            </m:r>
                          </m:sub>
                          <m:sup>
                            <m:r>
                              <w:rPr>
                                <w:rFonts w:ascii="Cambria Math" w:hAnsi="Cambria Math"/>
                                <w:szCs w:val="24"/>
                              </w:rPr>
                              <m:t>GPA</m:t>
                            </m:r>
                          </m:sup>
                        </m:sSubSup>
                      </m:e>
                    </m:nary>
                  </m:e>
                </m:nary>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nq</m:t>
                    </m:r>
                  </m:den>
                </m:f>
                <m:nary>
                  <m:naryPr>
                    <m:chr m:val="∑"/>
                    <m:limLoc m:val="undOvr"/>
                    <m:supHide m:val="1"/>
                    <m:ctrlPr>
                      <w:rPr>
                        <w:rFonts w:ascii="Cambria Math" w:hAnsi="Cambria Math"/>
                        <w:i/>
                        <w:szCs w:val="24"/>
                      </w:rPr>
                    </m:ctrlPr>
                  </m:naryPr>
                  <m:sub>
                    <m:r>
                      <w:rPr>
                        <w:rFonts w:ascii="Cambria Math" w:hAnsi="Cambria Math"/>
                        <w:szCs w:val="24"/>
                      </w:rPr>
                      <m:t>i∈I</m:t>
                    </m:r>
                  </m:sub>
                  <m:sup/>
                  <m:e>
                    <m:nary>
                      <m:naryPr>
                        <m:chr m:val="∑"/>
                        <m:limLoc m:val="undOvr"/>
                        <m:supHide m:val="1"/>
                        <m:ctrlPr>
                          <w:rPr>
                            <w:rFonts w:ascii="Cambria Math" w:hAnsi="Cambria Math"/>
                            <w:i/>
                            <w:szCs w:val="24"/>
                          </w:rPr>
                        </m:ctrlPr>
                      </m:naryPr>
                      <m:sub>
                        <m:r>
                          <w:rPr>
                            <w:rFonts w:ascii="Cambria Math" w:hAnsi="Cambria Math"/>
                            <w:szCs w:val="24"/>
                          </w:rPr>
                          <m:t>k∈K</m:t>
                        </m:r>
                      </m:sub>
                      <m:sup/>
                      <m:e>
                        <m:sSubSup>
                          <m:sSubSupPr>
                            <m:ctrlPr>
                              <w:rPr>
                                <w:rFonts w:ascii="Cambria Math" w:hAnsi="Cambria Math"/>
                                <w:i/>
                                <w:szCs w:val="24"/>
                              </w:rPr>
                            </m:ctrlPr>
                          </m:sSubSupPr>
                          <m:e>
                            <m:r>
                              <w:rPr>
                                <w:rFonts w:ascii="Cambria Math" w:hAnsi="Cambria Math"/>
                                <w:szCs w:val="24"/>
                              </w:rPr>
                              <m:t>b</m:t>
                            </m:r>
                          </m:e>
                          <m:sub>
                            <m:r>
                              <w:rPr>
                                <w:rFonts w:ascii="Cambria Math" w:hAnsi="Cambria Math"/>
                                <w:szCs w:val="24"/>
                              </w:rPr>
                              <m:t>ik</m:t>
                            </m:r>
                          </m:sub>
                          <m:sup>
                            <m:r>
                              <w:rPr>
                                <w:rFonts w:ascii="Cambria Math" w:hAnsi="Cambria Math"/>
                                <w:szCs w:val="24"/>
                              </w:rPr>
                              <m:t>GPA</m:t>
                            </m:r>
                          </m:sup>
                        </m:sSubSup>
                      </m:e>
                    </m:nary>
                  </m:e>
                </m:nary>
                <m:r>
                  <w:rPr>
                    <w:rFonts w:ascii="Cambria Math" w:hAnsi="Cambria Math"/>
                    <w:szCs w:val="24"/>
                  </w:rPr>
                  <m:t>,</m:t>
                </m:r>
              </m:oMath>
            </m:oMathPara>
          </w:p>
        </w:tc>
        <w:tc>
          <w:tcPr>
            <w:tcW w:w="376" w:type="pct"/>
          </w:tcPr>
          <w:p w14:paraId="5D47F42D" w14:textId="77777777" w:rsidR="003530AE" w:rsidRPr="004019AE" w:rsidRDefault="003530AE" w:rsidP="00E32B1E">
            <w:pPr>
              <w:pStyle w:val="SMText"/>
              <w:ind w:firstLine="0"/>
              <w:jc w:val="right"/>
            </w:pPr>
            <w:r w:rsidRPr="004019AE">
              <w:t>(9)</w:t>
            </w:r>
          </w:p>
        </w:tc>
      </w:tr>
    </w:tbl>
    <w:p w14:paraId="4205F361" w14:textId="77777777" w:rsidR="003530AE" w:rsidRPr="004019AE" w:rsidRDefault="003530AE" w:rsidP="003530AE">
      <w:pPr>
        <w:rPr>
          <w:rFonts w:eastAsiaTheme="minorEastAsia"/>
        </w:rPr>
      </w:pPr>
    </w:p>
    <w:p w14:paraId="7956982B" w14:textId="77777777" w:rsidR="003530AE" w:rsidRPr="004019AE" w:rsidRDefault="003530AE" w:rsidP="003530AE">
      <w:pPr>
        <w:spacing w:line="480" w:lineRule="auto"/>
      </w:pPr>
      <w:r w:rsidRPr="004019AE">
        <w:rPr>
          <w:rFonts w:eastAsiaTheme="minorEastAsia"/>
        </w:rPr>
        <w:t xml:space="preserve">where </w:t>
      </w:r>
      <w:r w:rsidRPr="004019AE">
        <w:rPr>
          <w:rFonts w:eastAsiaTheme="minorEastAsia"/>
          <w:i/>
        </w:rPr>
        <w:t>P</w:t>
      </w:r>
      <w:proofErr w:type="gramStart"/>
      <w:r w:rsidRPr="004019AE">
        <w:rPr>
          <w:rFonts w:eastAsiaTheme="minorEastAsia"/>
        </w:rPr>
        <w:t>={</w:t>
      </w:r>
      <w:proofErr w:type="gramEnd"/>
      <w:r w:rsidRPr="004019AE">
        <w:rPr>
          <w:rFonts w:eastAsiaTheme="minorEastAsia"/>
          <w:i/>
        </w:rPr>
        <w:t>AP Physics, AP Statistics, AP Calculus AB, AP Calculus BC</w:t>
      </w:r>
      <w:r w:rsidRPr="004019AE">
        <w:rPr>
          <w:rFonts w:eastAsiaTheme="minorEastAsia"/>
        </w:rPr>
        <w:t xml:space="preserve">}, and there are </w:t>
      </w:r>
      <w:r w:rsidRPr="004019AE">
        <w:rPr>
          <w:rFonts w:eastAsiaTheme="minorEastAsia"/>
          <w:i/>
        </w:rPr>
        <w:t xml:space="preserve">c </w:t>
      </w:r>
      <w:r w:rsidRPr="004019AE">
        <w:rPr>
          <w:rFonts w:eastAsiaTheme="minorEastAsia"/>
        </w:rPr>
        <w:t xml:space="preserve">elements in </w:t>
      </w:r>
      <w:r w:rsidRPr="004019AE">
        <w:rPr>
          <w:rFonts w:eastAsiaTheme="minorEastAsia"/>
          <w:i/>
        </w:rPr>
        <w:t xml:space="preserve">P </w:t>
      </w:r>
      <w:r w:rsidRPr="004019AE">
        <w:rPr>
          <w:rFonts w:eastAsiaTheme="minorEastAsia"/>
        </w:rPr>
        <w:t>(</w:t>
      </w:r>
      <w:r w:rsidRPr="004019AE">
        <w:rPr>
          <w:rFonts w:eastAsiaTheme="minorEastAsia"/>
          <w:i/>
        </w:rPr>
        <w:t>c</w:t>
      </w:r>
      <w:r w:rsidRPr="004019AE">
        <w:rPr>
          <w:rFonts w:eastAsiaTheme="minorEastAsia"/>
        </w:rPr>
        <w:t xml:space="preserve"> = 4 in our sample). Our estimate of </w:t>
      </w:r>
      <w:r w:rsidRPr="004019AE">
        <w:rPr>
          <w:rFonts w:eastAsiaTheme="minorEastAsia"/>
          <w:i/>
        </w:rPr>
        <w:t>BONUS</w:t>
      </w:r>
      <w:r w:rsidRPr="004019AE">
        <w:rPr>
          <w:rFonts w:eastAsiaTheme="minorEastAsia"/>
          <w:i/>
          <w:vertAlign w:val="subscript"/>
        </w:rPr>
        <w:t>AP</w:t>
      </w:r>
      <w:r w:rsidRPr="004019AE">
        <w:rPr>
          <w:rFonts w:eastAsiaTheme="minorEastAsia"/>
          <w:i/>
        </w:rPr>
        <w:t xml:space="preserve"> </w:t>
      </w:r>
      <w:r w:rsidRPr="004019AE">
        <w:rPr>
          <w:rFonts w:eastAsiaTheme="minorEastAsia"/>
        </w:rPr>
        <w:t xml:space="preserve">was 0.25 letter grade points, and the analogous estimate for </w:t>
      </w:r>
      <w:r w:rsidRPr="004019AE">
        <w:rPr>
          <w:rFonts w:eastAsiaTheme="minorEastAsia"/>
          <w:i/>
        </w:rPr>
        <w:t>BONUS</w:t>
      </w:r>
      <w:r w:rsidRPr="004019AE">
        <w:rPr>
          <w:rFonts w:eastAsiaTheme="minorEastAsia"/>
          <w:i/>
          <w:vertAlign w:val="subscript"/>
        </w:rPr>
        <w:t>HON</w:t>
      </w:r>
      <w:r w:rsidRPr="004019AE">
        <w:rPr>
          <w:rFonts w:eastAsiaTheme="minorEastAsia"/>
          <w:i/>
        </w:rPr>
        <w:t xml:space="preserve"> </w:t>
      </w:r>
      <w:r w:rsidRPr="004019AE">
        <w:rPr>
          <w:rFonts w:eastAsiaTheme="minorEastAsia"/>
        </w:rPr>
        <w:t>was 0.02 letter grade points.</w:t>
      </w:r>
    </w:p>
    <w:p w14:paraId="0A1891DA" w14:textId="77777777" w:rsidR="003530AE" w:rsidRPr="004019AE" w:rsidRDefault="003530AE" w:rsidP="003530AE">
      <w:r w:rsidRPr="004019AE">
        <w:br w:type="page"/>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582"/>
        <w:gridCol w:w="686"/>
        <w:gridCol w:w="612"/>
        <w:gridCol w:w="608"/>
        <w:gridCol w:w="656"/>
        <w:gridCol w:w="656"/>
        <w:gridCol w:w="656"/>
        <w:gridCol w:w="656"/>
        <w:gridCol w:w="657"/>
        <w:gridCol w:w="656"/>
        <w:gridCol w:w="766"/>
        <w:gridCol w:w="811"/>
      </w:tblGrid>
      <w:tr w:rsidR="003530AE" w:rsidRPr="004019AE" w14:paraId="3E071D62" w14:textId="77777777" w:rsidTr="00E32B1E">
        <w:trPr>
          <w:trHeight w:hRule="exact" w:val="288"/>
        </w:trPr>
        <w:tc>
          <w:tcPr>
            <w:tcW w:w="1358" w:type="dxa"/>
            <w:tcBorders>
              <w:top w:val="nil"/>
              <w:bottom w:val="nil"/>
            </w:tcBorders>
          </w:tcPr>
          <w:p w14:paraId="6B9FFEC8" w14:textId="77777777" w:rsidR="003530AE" w:rsidRPr="004019AE" w:rsidRDefault="003530AE" w:rsidP="00E32B1E">
            <w:pPr>
              <w:spacing w:line="480" w:lineRule="auto"/>
              <w:rPr>
                <w:sz w:val="22"/>
                <w:szCs w:val="22"/>
              </w:rPr>
            </w:pPr>
            <w:r w:rsidRPr="004019AE">
              <w:lastRenderedPageBreak/>
              <w:br w:type="page"/>
            </w:r>
            <w:r>
              <w:rPr>
                <w:sz w:val="22"/>
                <w:szCs w:val="22"/>
              </w:rPr>
              <w:t>TABLE</w:t>
            </w:r>
            <w:r w:rsidRPr="004019AE">
              <w:rPr>
                <w:sz w:val="22"/>
                <w:szCs w:val="22"/>
              </w:rPr>
              <w:t xml:space="preserve"> A1</w:t>
            </w:r>
          </w:p>
          <w:p w14:paraId="73FE2D66" w14:textId="77777777" w:rsidR="003530AE" w:rsidRPr="004019AE" w:rsidRDefault="003530AE" w:rsidP="00E32B1E">
            <w:pPr>
              <w:spacing w:line="480" w:lineRule="auto"/>
              <w:rPr>
                <w:sz w:val="22"/>
                <w:szCs w:val="22"/>
              </w:rPr>
            </w:pPr>
          </w:p>
        </w:tc>
        <w:tc>
          <w:tcPr>
            <w:tcW w:w="582" w:type="dxa"/>
            <w:tcBorders>
              <w:top w:val="nil"/>
              <w:bottom w:val="nil"/>
            </w:tcBorders>
          </w:tcPr>
          <w:p w14:paraId="79208DE0" w14:textId="77777777" w:rsidR="003530AE" w:rsidRPr="004019AE" w:rsidRDefault="003530AE" w:rsidP="00E32B1E">
            <w:pPr>
              <w:spacing w:line="480" w:lineRule="auto"/>
              <w:rPr>
                <w:sz w:val="22"/>
                <w:szCs w:val="22"/>
              </w:rPr>
            </w:pPr>
          </w:p>
        </w:tc>
        <w:tc>
          <w:tcPr>
            <w:tcW w:w="686" w:type="dxa"/>
            <w:tcBorders>
              <w:top w:val="nil"/>
              <w:bottom w:val="nil"/>
            </w:tcBorders>
          </w:tcPr>
          <w:p w14:paraId="70EFB2E6" w14:textId="77777777" w:rsidR="003530AE" w:rsidRPr="004019AE" w:rsidRDefault="003530AE" w:rsidP="00E32B1E">
            <w:pPr>
              <w:spacing w:line="480" w:lineRule="auto"/>
              <w:rPr>
                <w:sz w:val="22"/>
                <w:szCs w:val="22"/>
              </w:rPr>
            </w:pPr>
          </w:p>
        </w:tc>
        <w:tc>
          <w:tcPr>
            <w:tcW w:w="612" w:type="dxa"/>
            <w:tcBorders>
              <w:top w:val="nil"/>
              <w:bottom w:val="nil"/>
            </w:tcBorders>
          </w:tcPr>
          <w:p w14:paraId="36AF0A61" w14:textId="77777777" w:rsidR="003530AE" w:rsidRPr="004019AE" w:rsidRDefault="003530AE" w:rsidP="00E32B1E">
            <w:pPr>
              <w:spacing w:line="480" w:lineRule="auto"/>
              <w:rPr>
                <w:sz w:val="22"/>
                <w:szCs w:val="22"/>
              </w:rPr>
            </w:pPr>
          </w:p>
        </w:tc>
        <w:tc>
          <w:tcPr>
            <w:tcW w:w="608" w:type="dxa"/>
            <w:tcBorders>
              <w:top w:val="nil"/>
              <w:bottom w:val="nil"/>
            </w:tcBorders>
          </w:tcPr>
          <w:p w14:paraId="742E0992" w14:textId="77777777" w:rsidR="003530AE" w:rsidRPr="004019AE" w:rsidRDefault="003530AE" w:rsidP="00E32B1E">
            <w:pPr>
              <w:spacing w:line="480" w:lineRule="auto"/>
              <w:rPr>
                <w:sz w:val="22"/>
                <w:szCs w:val="22"/>
              </w:rPr>
            </w:pPr>
          </w:p>
        </w:tc>
        <w:tc>
          <w:tcPr>
            <w:tcW w:w="656" w:type="dxa"/>
            <w:tcBorders>
              <w:top w:val="nil"/>
              <w:bottom w:val="nil"/>
            </w:tcBorders>
          </w:tcPr>
          <w:p w14:paraId="25321A2E" w14:textId="77777777" w:rsidR="003530AE" w:rsidRPr="004019AE" w:rsidRDefault="003530AE" w:rsidP="00E32B1E">
            <w:pPr>
              <w:spacing w:line="480" w:lineRule="auto"/>
              <w:rPr>
                <w:sz w:val="22"/>
                <w:szCs w:val="22"/>
              </w:rPr>
            </w:pPr>
          </w:p>
        </w:tc>
        <w:tc>
          <w:tcPr>
            <w:tcW w:w="656" w:type="dxa"/>
            <w:tcBorders>
              <w:top w:val="nil"/>
              <w:bottom w:val="nil"/>
            </w:tcBorders>
          </w:tcPr>
          <w:p w14:paraId="0E231F2C" w14:textId="77777777" w:rsidR="003530AE" w:rsidRPr="004019AE" w:rsidRDefault="003530AE" w:rsidP="00E32B1E">
            <w:pPr>
              <w:spacing w:line="480" w:lineRule="auto"/>
              <w:rPr>
                <w:sz w:val="22"/>
                <w:szCs w:val="22"/>
              </w:rPr>
            </w:pPr>
          </w:p>
        </w:tc>
        <w:tc>
          <w:tcPr>
            <w:tcW w:w="656" w:type="dxa"/>
            <w:tcBorders>
              <w:top w:val="nil"/>
              <w:bottom w:val="nil"/>
            </w:tcBorders>
          </w:tcPr>
          <w:p w14:paraId="746F80E5" w14:textId="77777777" w:rsidR="003530AE" w:rsidRPr="004019AE" w:rsidRDefault="003530AE" w:rsidP="00E32B1E">
            <w:pPr>
              <w:spacing w:line="480" w:lineRule="auto"/>
              <w:rPr>
                <w:sz w:val="22"/>
                <w:szCs w:val="22"/>
              </w:rPr>
            </w:pPr>
          </w:p>
        </w:tc>
        <w:tc>
          <w:tcPr>
            <w:tcW w:w="656" w:type="dxa"/>
            <w:tcBorders>
              <w:top w:val="nil"/>
              <w:bottom w:val="nil"/>
            </w:tcBorders>
          </w:tcPr>
          <w:p w14:paraId="74B0CDF2" w14:textId="77777777" w:rsidR="003530AE" w:rsidRPr="004019AE" w:rsidRDefault="003530AE" w:rsidP="00E32B1E">
            <w:pPr>
              <w:spacing w:line="480" w:lineRule="auto"/>
              <w:rPr>
                <w:sz w:val="22"/>
                <w:szCs w:val="22"/>
              </w:rPr>
            </w:pPr>
          </w:p>
        </w:tc>
        <w:tc>
          <w:tcPr>
            <w:tcW w:w="657" w:type="dxa"/>
            <w:tcBorders>
              <w:top w:val="nil"/>
              <w:bottom w:val="nil"/>
            </w:tcBorders>
          </w:tcPr>
          <w:p w14:paraId="3DD9A763" w14:textId="77777777" w:rsidR="003530AE" w:rsidRPr="004019AE" w:rsidRDefault="003530AE" w:rsidP="00E32B1E">
            <w:pPr>
              <w:spacing w:line="480" w:lineRule="auto"/>
              <w:rPr>
                <w:sz w:val="22"/>
                <w:szCs w:val="22"/>
              </w:rPr>
            </w:pPr>
          </w:p>
        </w:tc>
        <w:tc>
          <w:tcPr>
            <w:tcW w:w="656" w:type="dxa"/>
            <w:tcBorders>
              <w:top w:val="nil"/>
              <w:bottom w:val="nil"/>
            </w:tcBorders>
          </w:tcPr>
          <w:p w14:paraId="61F75F26" w14:textId="77777777" w:rsidR="003530AE" w:rsidRPr="004019AE" w:rsidRDefault="003530AE" w:rsidP="00E32B1E">
            <w:pPr>
              <w:spacing w:line="480" w:lineRule="auto"/>
              <w:rPr>
                <w:sz w:val="22"/>
                <w:szCs w:val="22"/>
              </w:rPr>
            </w:pPr>
          </w:p>
        </w:tc>
        <w:tc>
          <w:tcPr>
            <w:tcW w:w="766" w:type="dxa"/>
            <w:tcBorders>
              <w:top w:val="nil"/>
              <w:bottom w:val="nil"/>
            </w:tcBorders>
          </w:tcPr>
          <w:p w14:paraId="6A0A1B01" w14:textId="77777777" w:rsidR="003530AE" w:rsidRPr="004019AE" w:rsidRDefault="003530AE" w:rsidP="00E32B1E">
            <w:pPr>
              <w:spacing w:line="480" w:lineRule="auto"/>
              <w:rPr>
                <w:sz w:val="22"/>
                <w:szCs w:val="22"/>
              </w:rPr>
            </w:pPr>
          </w:p>
        </w:tc>
        <w:tc>
          <w:tcPr>
            <w:tcW w:w="811" w:type="dxa"/>
            <w:tcBorders>
              <w:top w:val="nil"/>
              <w:bottom w:val="nil"/>
            </w:tcBorders>
          </w:tcPr>
          <w:p w14:paraId="20BAEC47" w14:textId="77777777" w:rsidR="003530AE" w:rsidRPr="004019AE" w:rsidRDefault="003530AE" w:rsidP="00E32B1E">
            <w:pPr>
              <w:spacing w:line="480" w:lineRule="auto"/>
              <w:rPr>
                <w:sz w:val="22"/>
                <w:szCs w:val="22"/>
              </w:rPr>
            </w:pPr>
          </w:p>
        </w:tc>
      </w:tr>
      <w:tr w:rsidR="003530AE" w:rsidRPr="004019AE" w14:paraId="2339764B" w14:textId="77777777" w:rsidTr="00E32B1E">
        <w:trPr>
          <w:trHeight w:hRule="exact" w:val="288"/>
        </w:trPr>
        <w:tc>
          <w:tcPr>
            <w:tcW w:w="9360" w:type="dxa"/>
            <w:gridSpan w:val="13"/>
            <w:tcBorders>
              <w:top w:val="nil"/>
              <w:bottom w:val="single" w:sz="4" w:space="0" w:color="auto"/>
            </w:tcBorders>
          </w:tcPr>
          <w:p w14:paraId="31FF1E48" w14:textId="77777777" w:rsidR="003530AE" w:rsidRPr="004019AE" w:rsidRDefault="003530AE" w:rsidP="00E32B1E">
            <w:pPr>
              <w:spacing w:line="480" w:lineRule="auto"/>
              <w:rPr>
                <w:sz w:val="22"/>
                <w:szCs w:val="22"/>
              </w:rPr>
            </w:pPr>
            <w:r w:rsidRPr="004019AE">
              <w:rPr>
                <w:i/>
                <w:sz w:val="22"/>
                <w:szCs w:val="22"/>
              </w:rPr>
              <w:t>Letter Grades Received by Course</w:t>
            </w:r>
          </w:p>
        </w:tc>
      </w:tr>
      <w:tr w:rsidR="003530AE" w:rsidRPr="004019AE" w14:paraId="47E2C067" w14:textId="77777777" w:rsidTr="00E32B1E">
        <w:trPr>
          <w:trHeight w:hRule="exact" w:val="288"/>
        </w:trPr>
        <w:tc>
          <w:tcPr>
            <w:tcW w:w="1358" w:type="dxa"/>
            <w:tcBorders>
              <w:top w:val="single" w:sz="4" w:space="0" w:color="auto"/>
            </w:tcBorders>
          </w:tcPr>
          <w:p w14:paraId="6E7BCF52" w14:textId="77777777" w:rsidR="003530AE" w:rsidRPr="004019AE" w:rsidRDefault="003530AE" w:rsidP="00E32B1E">
            <w:pPr>
              <w:spacing w:line="480" w:lineRule="auto"/>
              <w:rPr>
                <w:i/>
                <w:sz w:val="22"/>
                <w:szCs w:val="22"/>
              </w:rPr>
            </w:pPr>
          </w:p>
        </w:tc>
        <w:tc>
          <w:tcPr>
            <w:tcW w:w="8002" w:type="dxa"/>
            <w:gridSpan w:val="12"/>
            <w:tcBorders>
              <w:top w:val="single" w:sz="4" w:space="0" w:color="auto"/>
              <w:bottom w:val="single" w:sz="4" w:space="0" w:color="auto"/>
            </w:tcBorders>
          </w:tcPr>
          <w:p w14:paraId="1ECD5FD9" w14:textId="77777777" w:rsidR="003530AE" w:rsidRPr="004019AE" w:rsidRDefault="003530AE" w:rsidP="00E32B1E">
            <w:pPr>
              <w:spacing w:line="480" w:lineRule="auto"/>
              <w:jc w:val="center"/>
              <w:rPr>
                <w:i/>
                <w:sz w:val="22"/>
                <w:szCs w:val="22"/>
              </w:rPr>
            </w:pPr>
            <w:r w:rsidRPr="004019AE">
              <w:rPr>
                <w:rFonts w:eastAsia="Times New Roman"/>
                <w:color w:val="000000"/>
                <w:sz w:val="22"/>
                <w:szCs w:val="22"/>
              </w:rPr>
              <w:t>Percentage of Letter Grades Received by High School Course</w:t>
            </w:r>
          </w:p>
        </w:tc>
      </w:tr>
      <w:tr w:rsidR="003530AE" w:rsidRPr="004019AE" w14:paraId="07111EA2" w14:textId="77777777" w:rsidTr="00E32B1E">
        <w:trPr>
          <w:trHeight w:hRule="exact" w:val="288"/>
        </w:trPr>
        <w:tc>
          <w:tcPr>
            <w:tcW w:w="1358" w:type="dxa"/>
          </w:tcPr>
          <w:p w14:paraId="60FC0E93" w14:textId="77777777" w:rsidR="003530AE" w:rsidRPr="004019AE" w:rsidRDefault="003530AE" w:rsidP="00E32B1E">
            <w:pPr>
              <w:spacing w:line="480" w:lineRule="auto"/>
              <w:rPr>
                <w:sz w:val="22"/>
                <w:szCs w:val="22"/>
              </w:rPr>
            </w:pPr>
          </w:p>
        </w:tc>
        <w:tc>
          <w:tcPr>
            <w:tcW w:w="582" w:type="dxa"/>
            <w:tcBorders>
              <w:top w:val="single" w:sz="4" w:space="0" w:color="auto"/>
              <w:bottom w:val="single" w:sz="4" w:space="0" w:color="auto"/>
            </w:tcBorders>
            <w:vAlign w:val="center"/>
          </w:tcPr>
          <w:p w14:paraId="40C8117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F</w:t>
            </w:r>
          </w:p>
        </w:tc>
        <w:tc>
          <w:tcPr>
            <w:tcW w:w="686" w:type="dxa"/>
            <w:tcBorders>
              <w:top w:val="single" w:sz="4" w:space="0" w:color="auto"/>
              <w:bottom w:val="single" w:sz="4" w:space="0" w:color="auto"/>
            </w:tcBorders>
            <w:vAlign w:val="center"/>
          </w:tcPr>
          <w:p w14:paraId="5652E9E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D-/D</w:t>
            </w:r>
          </w:p>
        </w:tc>
        <w:tc>
          <w:tcPr>
            <w:tcW w:w="612" w:type="dxa"/>
            <w:tcBorders>
              <w:top w:val="single" w:sz="4" w:space="0" w:color="auto"/>
              <w:bottom w:val="single" w:sz="4" w:space="0" w:color="auto"/>
            </w:tcBorders>
            <w:vAlign w:val="center"/>
          </w:tcPr>
          <w:p w14:paraId="45E5384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D+</w:t>
            </w:r>
          </w:p>
        </w:tc>
        <w:tc>
          <w:tcPr>
            <w:tcW w:w="608" w:type="dxa"/>
            <w:tcBorders>
              <w:top w:val="single" w:sz="4" w:space="0" w:color="auto"/>
              <w:bottom w:val="single" w:sz="4" w:space="0" w:color="auto"/>
            </w:tcBorders>
            <w:vAlign w:val="center"/>
          </w:tcPr>
          <w:p w14:paraId="05AD26C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C-</w:t>
            </w:r>
          </w:p>
        </w:tc>
        <w:tc>
          <w:tcPr>
            <w:tcW w:w="656" w:type="dxa"/>
            <w:tcBorders>
              <w:top w:val="single" w:sz="4" w:space="0" w:color="auto"/>
              <w:bottom w:val="single" w:sz="4" w:space="0" w:color="auto"/>
            </w:tcBorders>
            <w:vAlign w:val="center"/>
          </w:tcPr>
          <w:p w14:paraId="5EB58D7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C</w:t>
            </w:r>
          </w:p>
        </w:tc>
        <w:tc>
          <w:tcPr>
            <w:tcW w:w="656" w:type="dxa"/>
            <w:tcBorders>
              <w:top w:val="single" w:sz="4" w:space="0" w:color="auto"/>
              <w:bottom w:val="single" w:sz="4" w:space="0" w:color="auto"/>
            </w:tcBorders>
            <w:vAlign w:val="center"/>
          </w:tcPr>
          <w:p w14:paraId="7600DAA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C+</w:t>
            </w:r>
          </w:p>
        </w:tc>
        <w:tc>
          <w:tcPr>
            <w:tcW w:w="656" w:type="dxa"/>
            <w:tcBorders>
              <w:top w:val="single" w:sz="4" w:space="0" w:color="auto"/>
              <w:bottom w:val="single" w:sz="4" w:space="0" w:color="auto"/>
            </w:tcBorders>
            <w:vAlign w:val="center"/>
          </w:tcPr>
          <w:p w14:paraId="19D1435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B-</w:t>
            </w:r>
          </w:p>
        </w:tc>
        <w:tc>
          <w:tcPr>
            <w:tcW w:w="656" w:type="dxa"/>
            <w:tcBorders>
              <w:top w:val="single" w:sz="4" w:space="0" w:color="auto"/>
              <w:bottom w:val="single" w:sz="4" w:space="0" w:color="auto"/>
            </w:tcBorders>
            <w:vAlign w:val="center"/>
          </w:tcPr>
          <w:p w14:paraId="0C1202A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B</w:t>
            </w:r>
          </w:p>
        </w:tc>
        <w:tc>
          <w:tcPr>
            <w:tcW w:w="657" w:type="dxa"/>
            <w:tcBorders>
              <w:top w:val="single" w:sz="4" w:space="0" w:color="auto"/>
              <w:bottom w:val="single" w:sz="4" w:space="0" w:color="auto"/>
            </w:tcBorders>
            <w:vAlign w:val="center"/>
          </w:tcPr>
          <w:p w14:paraId="29FC9F8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B+</w:t>
            </w:r>
          </w:p>
        </w:tc>
        <w:tc>
          <w:tcPr>
            <w:tcW w:w="656" w:type="dxa"/>
            <w:tcBorders>
              <w:top w:val="single" w:sz="4" w:space="0" w:color="auto"/>
              <w:bottom w:val="single" w:sz="4" w:space="0" w:color="auto"/>
            </w:tcBorders>
            <w:vAlign w:val="center"/>
          </w:tcPr>
          <w:p w14:paraId="5B80D6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A-</w:t>
            </w:r>
          </w:p>
        </w:tc>
        <w:tc>
          <w:tcPr>
            <w:tcW w:w="766" w:type="dxa"/>
            <w:tcBorders>
              <w:top w:val="single" w:sz="4" w:space="0" w:color="auto"/>
              <w:bottom w:val="single" w:sz="4" w:space="0" w:color="auto"/>
            </w:tcBorders>
            <w:vAlign w:val="center"/>
          </w:tcPr>
          <w:p w14:paraId="78A78D9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A</w:t>
            </w:r>
          </w:p>
        </w:tc>
        <w:tc>
          <w:tcPr>
            <w:tcW w:w="811" w:type="dxa"/>
            <w:tcBorders>
              <w:top w:val="single" w:sz="4" w:space="0" w:color="auto"/>
            </w:tcBorders>
            <w:vAlign w:val="bottom"/>
          </w:tcPr>
          <w:p w14:paraId="4EF0CDB9" w14:textId="77777777" w:rsidR="003530AE" w:rsidRPr="004019AE" w:rsidRDefault="003530AE" w:rsidP="00E32B1E">
            <w:pPr>
              <w:spacing w:line="480" w:lineRule="auto"/>
              <w:jc w:val="right"/>
              <w:rPr>
                <w:sz w:val="22"/>
                <w:szCs w:val="22"/>
              </w:rPr>
            </w:pPr>
            <w:r w:rsidRPr="004019AE">
              <w:rPr>
                <w:rFonts w:eastAsia="Times New Roman"/>
                <w:i/>
                <w:color w:val="000000"/>
                <w:sz w:val="22"/>
                <w:szCs w:val="22"/>
              </w:rPr>
              <w:t>Total (N)</w:t>
            </w:r>
          </w:p>
        </w:tc>
      </w:tr>
      <w:tr w:rsidR="003530AE" w:rsidRPr="004019AE" w14:paraId="32679E73" w14:textId="77777777" w:rsidTr="00E32B1E">
        <w:trPr>
          <w:trHeight w:hRule="exact" w:val="288"/>
        </w:trPr>
        <w:tc>
          <w:tcPr>
            <w:tcW w:w="1358" w:type="dxa"/>
            <w:vAlign w:val="center"/>
          </w:tcPr>
          <w:p w14:paraId="36D0D9F6" w14:textId="77777777" w:rsidR="003530AE" w:rsidRPr="004019AE" w:rsidRDefault="003530AE" w:rsidP="00E32B1E">
            <w:pPr>
              <w:spacing w:line="480" w:lineRule="auto"/>
              <w:rPr>
                <w:sz w:val="22"/>
                <w:szCs w:val="22"/>
              </w:rPr>
            </w:pPr>
            <w:r w:rsidRPr="004019AE">
              <w:rPr>
                <w:rFonts w:eastAsia="Times New Roman"/>
                <w:color w:val="000000"/>
                <w:sz w:val="22"/>
                <w:szCs w:val="22"/>
              </w:rPr>
              <w:t>Algebra1</w:t>
            </w:r>
          </w:p>
        </w:tc>
        <w:tc>
          <w:tcPr>
            <w:tcW w:w="582" w:type="dxa"/>
            <w:tcBorders>
              <w:top w:val="single" w:sz="4" w:space="0" w:color="auto"/>
            </w:tcBorders>
            <w:vAlign w:val="bottom"/>
          </w:tcPr>
          <w:p w14:paraId="0546732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0.1</w:t>
            </w:r>
          </w:p>
        </w:tc>
        <w:tc>
          <w:tcPr>
            <w:tcW w:w="686" w:type="dxa"/>
            <w:tcBorders>
              <w:top w:val="single" w:sz="4" w:space="0" w:color="auto"/>
            </w:tcBorders>
            <w:vAlign w:val="bottom"/>
          </w:tcPr>
          <w:p w14:paraId="7ABD8A1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12" w:type="dxa"/>
            <w:tcBorders>
              <w:top w:val="single" w:sz="4" w:space="0" w:color="auto"/>
            </w:tcBorders>
            <w:vAlign w:val="bottom"/>
          </w:tcPr>
          <w:p w14:paraId="54689C0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08" w:type="dxa"/>
            <w:tcBorders>
              <w:top w:val="single" w:sz="4" w:space="0" w:color="auto"/>
            </w:tcBorders>
            <w:vAlign w:val="bottom"/>
          </w:tcPr>
          <w:p w14:paraId="4C35BCF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56" w:type="dxa"/>
            <w:tcBorders>
              <w:top w:val="single" w:sz="4" w:space="0" w:color="auto"/>
            </w:tcBorders>
            <w:vAlign w:val="bottom"/>
          </w:tcPr>
          <w:p w14:paraId="449FFB9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3.4</w:t>
            </w:r>
          </w:p>
        </w:tc>
        <w:tc>
          <w:tcPr>
            <w:tcW w:w="656" w:type="dxa"/>
            <w:tcBorders>
              <w:top w:val="single" w:sz="4" w:space="0" w:color="auto"/>
            </w:tcBorders>
            <w:vAlign w:val="bottom"/>
          </w:tcPr>
          <w:p w14:paraId="4883CD3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2.3</w:t>
            </w:r>
          </w:p>
        </w:tc>
        <w:tc>
          <w:tcPr>
            <w:tcW w:w="656" w:type="dxa"/>
            <w:tcBorders>
              <w:top w:val="single" w:sz="4" w:space="0" w:color="auto"/>
            </w:tcBorders>
            <w:vAlign w:val="bottom"/>
          </w:tcPr>
          <w:p w14:paraId="0364660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2.2</w:t>
            </w:r>
          </w:p>
        </w:tc>
        <w:tc>
          <w:tcPr>
            <w:tcW w:w="656" w:type="dxa"/>
            <w:tcBorders>
              <w:top w:val="single" w:sz="4" w:space="0" w:color="auto"/>
            </w:tcBorders>
            <w:vAlign w:val="bottom"/>
          </w:tcPr>
          <w:p w14:paraId="3DAB43C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13.2</w:t>
            </w:r>
          </w:p>
        </w:tc>
        <w:tc>
          <w:tcPr>
            <w:tcW w:w="657" w:type="dxa"/>
            <w:tcBorders>
              <w:top w:val="single" w:sz="4" w:space="0" w:color="auto"/>
            </w:tcBorders>
            <w:vAlign w:val="bottom"/>
          </w:tcPr>
          <w:p w14:paraId="6E551C2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10.3</w:t>
            </w:r>
          </w:p>
        </w:tc>
        <w:tc>
          <w:tcPr>
            <w:tcW w:w="656" w:type="dxa"/>
            <w:tcBorders>
              <w:top w:val="single" w:sz="4" w:space="0" w:color="auto"/>
            </w:tcBorders>
            <w:vAlign w:val="bottom"/>
          </w:tcPr>
          <w:p w14:paraId="52273BE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8.2</w:t>
            </w:r>
          </w:p>
        </w:tc>
        <w:tc>
          <w:tcPr>
            <w:tcW w:w="766" w:type="dxa"/>
            <w:tcBorders>
              <w:top w:val="single" w:sz="4" w:space="0" w:color="auto"/>
            </w:tcBorders>
            <w:vAlign w:val="bottom"/>
          </w:tcPr>
          <w:p w14:paraId="4632A88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59.3</w:t>
            </w:r>
          </w:p>
        </w:tc>
        <w:tc>
          <w:tcPr>
            <w:tcW w:w="811" w:type="dxa"/>
            <w:vAlign w:val="bottom"/>
          </w:tcPr>
          <w:p w14:paraId="2077E3B7"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5314</w:t>
            </w:r>
          </w:p>
        </w:tc>
      </w:tr>
      <w:tr w:rsidR="003530AE" w:rsidRPr="004019AE" w14:paraId="35FB1768" w14:textId="77777777" w:rsidTr="00E32B1E">
        <w:trPr>
          <w:trHeight w:hRule="exact" w:val="288"/>
        </w:trPr>
        <w:tc>
          <w:tcPr>
            <w:tcW w:w="1358" w:type="dxa"/>
            <w:vAlign w:val="center"/>
          </w:tcPr>
          <w:p w14:paraId="4C3679BE" w14:textId="77777777" w:rsidR="003530AE" w:rsidRPr="004019AE" w:rsidRDefault="003530AE" w:rsidP="00E32B1E">
            <w:pPr>
              <w:spacing w:line="480" w:lineRule="auto"/>
              <w:rPr>
                <w:sz w:val="22"/>
                <w:szCs w:val="22"/>
              </w:rPr>
            </w:pPr>
            <w:r w:rsidRPr="004019AE">
              <w:rPr>
                <w:rFonts w:eastAsia="Times New Roman"/>
                <w:color w:val="000000"/>
                <w:sz w:val="22"/>
                <w:szCs w:val="22"/>
              </w:rPr>
              <w:t>Algebra1-H</w:t>
            </w:r>
          </w:p>
        </w:tc>
        <w:tc>
          <w:tcPr>
            <w:tcW w:w="582" w:type="dxa"/>
            <w:vAlign w:val="bottom"/>
          </w:tcPr>
          <w:p w14:paraId="60E9514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71E0EAA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12" w:type="dxa"/>
            <w:vAlign w:val="bottom"/>
          </w:tcPr>
          <w:p w14:paraId="5C97409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0.1</w:t>
            </w:r>
          </w:p>
        </w:tc>
        <w:tc>
          <w:tcPr>
            <w:tcW w:w="608" w:type="dxa"/>
            <w:vAlign w:val="bottom"/>
          </w:tcPr>
          <w:p w14:paraId="3196C48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0.1</w:t>
            </w:r>
          </w:p>
        </w:tc>
        <w:tc>
          <w:tcPr>
            <w:tcW w:w="656" w:type="dxa"/>
            <w:vAlign w:val="bottom"/>
          </w:tcPr>
          <w:p w14:paraId="7FFEC57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w:t>
            </w:r>
          </w:p>
        </w:tc>
        <w:tc>
          <w:tcPr>
            <w:tcW w:w="656" w:type="dxa"/>
            <w:vAlign w:val="bottom"/>
          </w:tcPr>
          <w:p w14:paraId="6BEB20B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w:t>
            </w:r>
          </w:p>
        </w:tc>
        <w:tc>
          <w:tcPr>
            <w:tcW w:w="656" w:type="dxa"/>
            <w:vAlign w:val="bottom"/>
          </w:tcPr>
          <w:p w14:paraId="3652809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1.8</w:t>
            </w:r>
          </w:p>
        </w:tc>
        <w:tc>
          <w:tcPr>
            <w:tcW w:w="656" w:type="dxa"/>
            <w:vAlign w:val="bottom"/>
          </w:tcPr>
          <w:p w14:paraId="161B192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10.5</w:t>
            </w:r>
          </w:p>
        </w:tc>
        <w:tc>
          <w:tcPr>
            <w:tcW w:w="657" w:type="dxa"/>
            <w:vAlign w:val="bottom"/>
          </w:tcPr>
          <w:p w14:paraId="28A1159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9.9</w:t>
            </w:r>
          </w:p>
        </w:tc>
        <w:tc>
          <w:tcPr>
            <w:tcW w:w="656" w:type="dxa"/>
            <w:vAlign w:val="bottom"/>
          </w:tcPr>
          <w:p w14:paraId="46C6C1B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8.3</w:t>
            </w:r>
          </w:p>
        </w:tc>
        <w:tc>
          <w:tcPr>
            <w:tcW w:w="766" w:type="dxa"/>
            <w:vAlign w:val="bottom"/>
          </w:tcPr>
          <w:p w14:paraId="52032EC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66.3</w:t>
            </w:r>
          </w:p>
        </w:tc>
        <w:tc>
          <w:tcPr>
            <w:tcW w:w="811" w:type="dxa"/>
            <w:vAlign w:val="bottom"/>
          </w:tcPr>
          <w:p w14:paraId="5F255357"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2390</w:t>
            </w:r>
          </w:p>
        </w:tc>
      </w:tr>
      <w:tr w:rsidR="003530AE" w:rsidRPr="004019AE" w14:paraId="2FAC92A6" w14:textId="77777777" w:rsidTr="00E32B1E">
        <w:trPr>
          <w:trHeight w:hRule="exact" w:val="288"/>
        </w:trPr>
        <w:tc>
          <w:tcPr>
            <w:tcW w:w="1358" w:type="dxa"/>
            <w:vAlign w:val="center"/>
          </w:tcPr>
          <w:p w14:paraId="7CBDD2B6" w14:textId="77777777" w:rsidR="003530AE" w:rsidRPr="004019AE" w:rsidRDefault="003530AE" w:rsidP="00E32B1E">
            <w:pPr>
              <w:spacing w:line="480" w:lineRule="auto"/>
              <w:rPr>
                <w:sz w:val="22"/>
                <w:szCs w:val="22"/>
              </w:rPr>
            </w:pPr>
            <w:r w:rsidRPr="004019AE">
              <w:rPr>
                <w:rFonts w:eastAsia="Times New Roman"/>
                <w:color w:val="000000"/>
                <w:sz w:val="22"/>
                <w:szCs w:val="22"/>
              </w:rPr>
              <w:t>Algebra2</w:t>
            </w:r>
          </w:p>
        </w:tc>
        <w:tc>
          <w:tcPr>
            <w:tcW w:w="582" w:type="dxa"/>
            <w:vAlign w:val="bottom"/>
          </w:tcPr>
          <w:p w14:paraId="1949797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86" w:type="dxa"/>
            <w:vAlign w:val="bottom"/>
          </w:tcPr>
          <w:p w14:paraId="32C5B30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12" w:type="dxa"/>
            <w:vAlign w:val="bottom"/>
          </w:tcPr>
          <w:p w14:paraId="6572FE5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08" w:type="dxa"/>
            <w:vAlign w:val="bottom"/>
          </w:tcPr>
          <w:p w14:paraId="0794632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0.8</w:t>
            </w:r>
          </w:p>
        </w:tc>
        <w:tc>
          <w:tcPr>
            <w:tcW w:w="656" w:type="dxa"/>
            <w:vAlign w:val="bottom"/>
          </w:tcPr>
          <w:p w14:paraId="62AC288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3.9</w:t>
            </w:r>
          </w:p>
        </w:tc>
        <w:tc>
          <w:tcPr>
            <w:tcW w:w="656" w:type="dxa"/>
            <w:vAlign w:val="bottom"/>
          </w:tcPr>
          <w:p w14:paraId="019AC13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28F256F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w:t>
            </w:r>
          </w:p>
        </w:tc>
        <w:tc>
          <w:tcPr>
            <w:tcW w:w="656" w:type="dxa"/>
            <w:vAlign w:val="bottom"/>
          </w:tcPr>
          <w:p w14:paraId="73FECCE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16.8</w:t>
            </w:r>
          </w:p>
        </w:tc>
        <w:tc>
          <w:tcPr>
            <w:tcW w:w="657" w:type="dxa"/>
            <w:vAlign w:val="bottom"/>
          </w:tcPr>
          <w:p w14:paraId="1107550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11.4</w:t>
            </w:r>
          </w:p>
        </w:tc>
        <w:tc>
          <w:tcPr>
            <w:tcW w:w="656" w:type="dxa"/>
            <w:vAlign w:val="bottom"/>
          </w:tcPr>
          <w:p w14:paraId="6154E77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9.2</w:t>
            </w:r>
          </w:p>
        </w:tc>
        <w:tc>
          <w:tcPr>
            <w:tcW w:w="766" w:type="dxa"/>
            <w:vAlign w:val="bottom"/>
          </w:tcPr>
          <w:p w14:paraId="1141CEB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50.3</w:t>
            </w:r>
          </w:p>
        </w:tc>
        <w:tc>
          <w:tcPr>
            <w:tcW w:w="811" w:type="dxa"/>
            <w:vAlign w:val="bottom"/>
          </w:tcPr>
          <w:p w14:paraId="24A38185"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4999</w:t>
            </w:r>
          </w:p>
        </w:tc>
      </w:tr>
      <w:tr w:rsidR="003530AE" w:rsidRPr="004019AE" w14:paraId="5C853CF8" w14:textId="77777777" w:rsidTr="00E32B1E">
        <w:trPr>
          <w:trHeight w:hRule="exact" w:val="288"/>
        </w:trPr>
        <w:tc>
          <w:tcPr>
            <w:tcW w:w="1358" w:type="dxa"/>
            <w:vAlign w:val="center"/>
          </w:tcPr>
          <w:p w14:paraId="0A82C126" w14:textId="77777777" w:rsidR="003530AE" w:rsidRPr="004019AE" w:rsidRDefault="003530AE" w:rsidP="00E32B1E">
            <w:pPr>
              <w:spacing w:line="480" w:lineRule="auto"/>
              <w:rPr>
                <w:sz w:val="22"/>
                <w:szCs w:val="22"/>
              </w:rPr>
            </w:pPr>
            <w:r w:rsidRPr="004019AE">
              <w:rPr>
                <w:rFonts w:eastAsia="Times New Roman"/>
                <w:color w:val="000000"/>
                <w:sz w:val="22"/>
                <w:szCs w:val="22"/>
              </w:rPr>
              <w:t>Algebra2-H</w:t>
            </w:r>
          </w:p>
        </w:tc>
        <w:tc>
          <w:tcPr>
            <w:tcW w:w="582" w:type="dxa"/>
            <w:vAlign w:val="bottom"/>
          </w:tcPr>
          <w:p w14:paraId="5538964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0.1</w:t>
            </w:r>
          </w:p>
        </w:tc>
        <w:tc>
          <w:tcPr>
            <w:tcW w:w="686" w:type="dxa"/>
            <w:vAlign w:val="bottom"/>
          </w:tcPr>
          <w:p w14:paraId="76EA534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12" w:type="dxa"/>
            <w:vAlign w:val="bottom"/>
          </w:tcPr>
          <w:p w14:paraId="168A703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08" w:type="dxa"/>
            <w:vAlign w:val="bottom"/>
          </w:tcPr>
          <w:p w14:paraId="57FFAD2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56" w:type="dxa"/>
            <w:vAlign w:val="bottom"/>
          </w:tcPr>
          <w:p w14:paraId="06A2430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2.4</w:t>
            </w:r>
          </w:p>
        </w:tc>
        <w:tc>
          <w:tcPr>
            <w:tcW w:w="656" w:type="dxa"/>
            <w:vAlign w:val="bottom"/>
          </w:tcPr>
          <w:p w14:paraId="19F139A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2.2</w:t>
            </w:r>
          </w:p>
        </w:tc>
        <w:tc>
          <w:tcPr>
            <w:tcW w:w="656" w:type="dxa"/>
            <w:vAlign w:val="bottom"/>
          </w:tcPr>
          <w:p w14:paraId="563EAA8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2.7</w:t>
            </w:r>
          </w:p>
        </w:tc>
        <w:tc>
          <w:tcPr>
            <w:tcW w:w="656" w:type="dxa"/>
            <w:vAlign w:val="bottom"/>
          </w:tcPr>
          <w:p w14:paraId="3D206FC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13.4</w:t>
            </w:r>
          </w:p>
        </w:tc>
        <w:tc>
          <w:tcPr>
            <w:tcW w:w="657" w:type="dxa"/>
            <w:vAlign w:val="bottom"/>
          </w:tcPr>
          <w:p w14:paraId="206D1FB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13.0</w:t>
            </w:r>
          </w:p>
        </w:tc>
        <w:tc>
          <w:tcPr>
            <w:tcW w:w="656" w:type="dxa"/>
            <w:vAlign w:val="bottom"/>
          </w:tcPr>
          <w:p w14:paraId="1566F4C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11.6</w:t>
            </w:r>
          </w:p>
        </w:tc>
        <w:tc>
          <w:tcPr>
            <w:tcW w:w="766" w:type="dxa"/>
            <w:vAlign w:val="bottom"/>
          </w:tcPr>
          <w:p w14:paraId="29C8E70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53.6</w:t>
            </w:r>
          </w:p>
        </w:tc>
        <w:tc>
          <w:tcPr>
            <w:tcW w:w="811" w:type="dxa"/>
            <w:vAlign w:val="bottom"/>
          </w:tcPr>
          <w:p w14:paraId="1B530F78"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2923</w:t>
            </w:r>
          </w:p>
        </w:tc>
      </w:tr>
      <w:tr w:rsidR="003530AE" w:rsidRPr="004019AE" w14:paraId="52C78114" w14:textId="77777777" w:rsidTr="00E32B1E">
        <w:trPr>
          <w:trHeight w:hRule="exact" w:val="288"/>
        </w:trPr>
        <w:tc>
          <w:tcPr>
            <w:tcW w:w="1358" w:type="dxa"/>
            <w:vAlign w:val="center"/>
          </w:tcPr>
          <w:p w14:paraId="7E80CFC8"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Geom</w:t>
            </w:r>
            <w:proofErr w:type="spellEnd"/>
          </w:p>
        </w:tc>
        <w:tc>
          <w:tcPr>
            <w:tcW w:w="582" w:type="dxa"/>
            <w:vAlign w:val="bottom"/>
          </w:tcPr>
          <w:p w14:paraId="2EB015C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343F6EB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12" w:type="dxa"/>
            <w:vAlign w:val="bottom"/>
          </w:tcPr>
          <w:p w14:paraId="008862D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08" w:type="dxa"/>
            <w:vAlign w:val="bottom"/>
          </w:tcPr>
          <w:p w14:paraId="0B458B1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56" w:type="dxa"/>
            <w:vAlign w:val="bottom"/>
          </w:tcPr>
          <w:p w14:paraId="05F5737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4.1</w:t>
            </w:r>
          </w:p>
        </w:tc>
        <w:tc>
          <w:tcPr>
            <w:tcW w:w="656" w:type="dxa"/>
            <w:vAlign w:val="bottom"/>
          </w:tcPr>
          <w:p w14:paraId="345B11C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24C5DF5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3.2</w:t>
            </w:r>
          </w:p>
        </w:tc>
        <w:tc>
          <w:tcPr>
            <w:tcW w:w="656" w:type="dxa"/>
            <w:vAlign w:val="bottom"/>
          </w:tcPr>
          <w:p w14:paraId="5614E45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16.1</w:t>
            </w:r>
          </w:p>
        </w:tc>
        <w:tc>
          <w:tcPr>
            <w:tcW w:w="657" w:type="dxa"/>
            <w:vAlign w:val="bottom"/>
          </w:tcPr>
          <w:p w14:paraId="7A89428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11.3</w:t>
            </w:r>
          </w:p>
        </w:tc>
        <w:tc>
          <w:tcPr>
            <w:tcW w:w="656" w:type="dxa"/>
            <w:vAlign w:val="bottom"/>
          </w:tcPr>
          <w:p w14:paraId="7ECAE1F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8.7</w:t>
            </w:r>
          </w:p>
        </w:tc>
        <w:tc>
          <w:tcPr>
            <w:tcW w:w="766" w:type="dxa"/>
            <w:vAlign w:val="bottom"/>
          </w:tcPr>
          <w:p w14:paraId="484B397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52.4</w:t>
            </w:r>
          </w:p>
        </w:tc>
        <w:tc>
          <w:tcPr>
            <w:tcW w:w="811" w:type="dxa"/>
            <w:vAlign w:val="bottom"/>
          </w:tcPr>
          <w:p w14:paraId="08E84C65"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5144</w:t>
            </w:r>
          </w:p>
        </w:tc>
      </w:tr>
      <w:tr w:rsidR="003530AE" w:rsidRPr="004019AE" w14:paraId="5DA8751C" w14:textId="77777777" w:rsidTr="00E32B1E">
        <w:trPr>
          <w:trHeight w:hRule="exact" w:val="288"/>
        </w:trPr>
        <w:tc>
          <w:tcPr>
            <w:tcW w:w="1358" w:type="dxa"/>
            <w:vAlign w:val="center"/>
          </w:tcPr>
          <w:p w14:paraId="4AAFB38F"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Geom</w:t>
            </w:r>
            <w:proofErr w:type="spellEnd"/>
            <w:r w:rsidRPr="004019AE">
              <w:rPr>
                <w:rFonts w:eastAsia="Times New Roman"/>
                <w:color w:val="000000"/>
                <w:sz w:val="22"/>
                <w:szCs w:val="22"/>
              </w:rPr>
              <w:t>-H</w:t>
            </w:r>
          </w:p>
        </w:tc>
        <w:tc>
          <w:tcPr>
            <w:tcW w:w="582" w:type="dxa"/>
            <w:vAlign w:val="bottom"/>
          </w:tcPr>
          <w:p w14:paraId="51883FE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730766C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12" w:type="dxa"/>
            <w:vAlign w:val="bottom"/>
          </w:tcPr>
          <w:p w14:paraId="7DFF3B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08" w:type="dxa"/>
            <w:vAlign w:val="bottom"/>
          </w:tcPr>
          <w:p w14:paraId="43903D5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56" w:type="dxa"/>
            <w:vAlign w:val="bottom"/>
          </w:tcPr>
          <w:p w14:paraId="0F8E3D0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2.5</w:t>
            </w:r>
          </w:p>
        </w:tc>
        <w:tc>
          <w:tcPr>
            <w:tcW w:w="656" w:type="dxa"/>
            <w:vAlign w:val="bottom"/>
          </w:tcPr>
          <w:p w14:paraId="5EC6EF4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10D6858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10CD8D3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12.7</w:t>
            </w:r>
          </w:p>
        </w:tc>
        <w:tc>
          <w:tcPr>
            <w:tcW w:w="657" w:type="dxa"/>
            <w:vAlign w:val="bottom"/>
          </w:tcPr>
          <w:p w14:paraId="38AF7CE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13.3</w:t>
            </w:r>
          </w:p>
        </w:tc>
        <w:tc>
          <w:tcPr>
            <w:tcW w:w="656" w:type="dxa"/>
            <w:vAlign w:val="bottom"/>
          </w:tcPr>
          <w:p w14:paraId="3F568DE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9.8</w:t>
            </w:r>
          </w:p>
        </w:tc>
        <w:tc>
          <w:tcPr>
            <w:tcW w:w="766" w:type="dxa"/>
            <w:vAlign w:val="bottom"/>
          </w:tcPr>
          <w:p w14:paraId="768F437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54.9</w:t>
            </w:r>
          </w:p>
        </w:tc>
        <w:tc>
          <w:tcPr>
            <w:tcW w:w="811" w:type="dxa"/>
            <w:vAlign w:val="bottom"/>
          </w:tcPr>
          <w:p w14:paraId="711C16ED"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2822</w:t>
            </w:r>
          </w:p>
        </w:tc>
      </w:tr>
      <w:tr w:rsidR="003530AE" w:rsidRPr="004019AE" w14:paraId="360CFC32" w14:textId="77777777" w:rsidTr="00E32B1E">
        <w:trPr>
          <w:trHeight w:hRule="exact" w:val="288"/>
        </w:trPr>
        <w:tc>
          <w:tcPr>
            <w:tcW w:w="1358" w:type="dxa"/>
            <w:vAlign w:val="center"/>
          </w:tcPr>
          <w:p w14:paraId="22A1AC7C"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Integrat</w:t>
            </w:r>
            <w:proofErr w:type="spellEnd"/>
          </w:p>
        </w:tc>
        <w:tc>
          <w:tcPr>
            <w:tcW w:w="582" w:type="dxa"/>
            <w:vAlign w:val="bottom"/>
          </w:tcPr>
          <w:p w14:paraId="2F62C77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86" w:type="dxa"/>
            <w:vAlign w:val="bottom"/>
          </w:tcPr>
          <w:p w14:paraId="7B8A354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0.7</w:t>
            </w:r>
          </w:p>
        </w:tc>
        <w:tc>
          <w:tcPr>
            <w:tcW w:w="612" w:type="dxa"/>
            <w:vAlign w:val="bottom"/>
          </w:tcPr>
          <w:p w14:paraId="002BE9D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08" w:type="dxa"/>
            <w:vAlign w:val="bottom"/>
          </w:tcPr>
          <w:p w14:paraId="2FB5FA2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0.7</w:t>
            </w:r>
          </w:p>
        </w:tc>
        <w:tc>
          <w:tcPr>
            <w:tcW w:w="656" w:type="dxa"/>
            <w:vAlign w:val="bottom"/>
          </w:tcPr>
          <w:p w14:paraId="7349797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3.2</w:t>
            </w:r>
          </w:p>
        </w:tc>
        <w:tc>
          <w:tcPr>
            <w:tcW w:w="656" w:type="dxa"/>
            <w:vAlign w:val="bottom"/>
          </w:tcPr>
          <w:p w14:paraId="64C68CC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3.2</w:t>
            </w:r>
          </w:p>
        </w:tc>
        <w:tc>
          <w:tcPr>
            <w:tcW w:w="656" w:type="dxa"/>
            <w:vAlign w:val="bottom"/>
          </w:tcPr>
          <w:p w14:paraId="3014469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w:t>
            </w:r>
          </w:p>
        </w:tc>
        <w:tc>
          <w:tcPr>
            <w:tcW w:w="656" w:type="dxa"/>
            <w:vAlign w:val="bottom"/>
          </w:tcPr>
          <w:p w14:paraId="14E5494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17.5</w:t>
            </w:r>
          </w:p>
        </w:tc>
        <w:tc>
          <w:tcPr>
            <w:tcW w:w="657" w:type="dxa"/>
            <w:vAlign w:val="bottom"/>
          </w:tcPr>
          <w:p w14:paraId="3B38FFA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13.8</w:t>
            </w:r>
          </w:p>
        </w:tc>
        <w:tc>
          <w:tcPr>
            <w:tcW w:w="656" w:type="dxa"/>
            <w:vAlign w:val="bottom"/>
          </w:tcPr>
          <w:p w14:paraId="14B3D7B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11.5</w:t>
            </w:r>
          </w:p>
        </w:tc>
        <w:tc>
          <w:tcPr>
            <w:tcW w:w="766" w:type="dxa"/>
            <w:vAlign w:val="bottom"/>
          </w:tcPr>
          <w:p w14:paraId="5266AC7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45.3</w:t>
            </w:r>
          </w:p>
        </w:tc>
        <w:tc>
          <w:tcPr>
            <w:tcW w:w="811" w:type="dxa"/>
            <w:vAlign w:val="bottom"/>
          </w:tcPr>
          <w:p w14:paraId="47F250A7"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1370</w:t>
            </w:r>
          </w:p>
        </w:tc>
      </w:tr>
      <w:tr w:rsidR="003530AE" w:rsidRPr="004019AE" w14:paraId="0B3580F7" w14:textId="77777777" w:rsidTr="00E32B1E">
        <w:trPr>
          <w:trHeight w:hRule="exact" w:val="288"/>
        </w:trPr>
        <w:tc>
          <w:tcPr>
            <w:tcW w:w="1358" w:type="dxa"/>
            <w:vAlign w:val="center"/>
          </w:tcPr>
          <w:p w14:paraId="2B33E8BA"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Integrat</w:t>
            </w:r>
            <w:proofErr w:type="spellEnd"/>
            <w:r w:rsidRPr="004019AE">
              <w:rPr>
                <w:rFonts w:eastAsia="Times New Roman"/>
                <w:color w:val="000000"/>
                <w:sz w:val="22"/>
                <w:szCs w:val="22"/>
              </w:rPr>
              <w:t>-H</w:t>
            </w:r>
          </w:p>
        </w:tc>
        <w:tc>
          <w:tcPr>
            <w:tcW w:w="582" w:type="dxa"/>
            <w:vAlign w:val="bottom"/>
          </w:tcPr>
          <w:p w14:paraId="0173E3E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55FA5DC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12" w:type="dxa"/>
            <w:vAlign w:val="bottom"/>
          </w:tcPr>
          <w:p w14:paraId="00EC346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08" w:type="dxa"/>
            <w:vAlign w:val="bottom"/>
          </w:tcPr>
          <w:p w14:paraId="00A2E6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56" w:type="dxa"/>
            <w:vAlign w:val="bottom"/>
          </w:tcPr>
          <w:p w14:paraId="0467094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w:t>
            </w:r>
          </w:p>
        </w:tc>
        <w:tc>
          <w:tcPr>
            <w:tcW w:w="656" w:type="dxa"/>
            <w:vAlign w:val="bottom"/>
          </w:tcPr>
          <w:p w14:paraId="7FDABAD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2.3</w:t>
            </w:r>
          </w:p>
        </w:tc>
        <w:tc>
          <w:tcPr>
            <w:tcW w:w="656" w:type="dxa"/>
            <w:vAlign w:val="bottom"/>
          </w:tcPr>
          <w:p w14:paraId="053ED2D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56" w:type="dxa"/>
            <w:vAlign w:val="bottom"/>
          </w:tcPr>
          <w:p w14:paraId="562AA7D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9.3</w:t>
            </w:r>
          </w:p>
        </w:tc>
        <w:tc>
          <w:tcPr>
            <w:tcW w:w="657" w:type="dxa"/>
            <w:vAlign w:val="bottom"/>
          </w:tcPr>
          <w:p w14:paraId="3D74DB7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14.3</w:t>
            </w:r>
          </w:p>
        </w:tc>
        <w:tc>
          <w:tcPr>
            <w:tcW w:w="656" w:type="dxa"/>
            <w:vAlign w:val="bottom"/>
          </w:tcPr>
          <w:p w14:paraId="471506B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10.8</w:t>
            </w:r>
          </w:p>
        </w:tc>
        <w:tc>
          <w:tcPr>
            <w:tcW w:w="766" w:type="dxa"/>
            <w:vAlign w:val="bottom"/>
          </w:tcPr>
          <w:p w14:paraId="0CAFEFE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61.4</w:t>
            </w:r>
          </w:p>
        </w:tc>
        <w:tc>
          <w:tcPr>
            <w:tcW w:w="811" w:type="dxa"/>
            <w:vAlign w:val="bottom"/>
          </w:tcPr>
          <w:p w14:paraId="54924A34" w14:textId="77777777" w:rsidR="003530AE" w:rsidRPr="004019AE" w:rsidRDefault="003530AE" w:rsidP="00E32B1E">
            <w:pPr>
              <w:spacing w:line="480" w:lineRule="auto"/>
              <w:jc w:val="right"/>
              <w:rPr>
                <w:sz w:val="22"/>
                <w:szCs w:val="22"/>
              </w:rPr>
            </w:pPr>
            <w:r w:rsidRPr="004019AE">
              <w:rPr>
                <w:sz w:val="22"/>
                <w:szCs w:val="22"/>
              </w:rPr>
              <w:t>259</w:t>
            </w:r>
          </w:p>
        </w:tc>
      </w:tr>
      <w:tr w:rsidR="003530AE" w:rsidRPr="004019AE" w14:paraId="4B72622B" w14:textId="77777777" w:rsidTr="00E32B1E">
        <w:trPr>
          <w:trHeight w:hRule="exact" w:val="288"/>
        </w:trPr>
        <w:tc>
          <w:tcPr>
            <w:tcW w:w="1358" w:type="dxa"/>
            <w:vAlign w:val="center"/>
          </w:tcPr>
          <w:p w14:paraId="1EA12F91"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Oth</w:t>
            </w:r>
            <w:proofErr w:type="spellEnd"/>
            <w:r w:rsidRPr="004019AE">
              <w:rPr>
                <w:rFonts w:eastAsia="Times New Roman"/>
                <w:color w:val="000000"/>
                <w:sz w:val="22"/>
                <w:szCs w:val="22"/>
              </w:rPr>
              <w:t>. Math</w:t>
            </w:r>
          </w:p>
        </w:tc>
        <w:tc>
          <w:tcPr>
            <w:tcW w:w="582" w:type="dxa"/>
            <w:vAlign w:val="bottom"/>
          </w:tcPr>
          <w:p w14:paraId="28AA8B1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31A7D5A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12" w:type="dxa"/>
            <w:vAlign w:val="bottom"/>
          </w:tcPr>
          <w:p w14:paraId="0EBBC2F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08" w:type="dxa"/>
            <w:vAlign w:val="bottom"/>
          </w:tcPr>
          <w:p w14:paraId="5432E45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0.8</w:t>
            </w:r>
          </w:p>
        </w:tc>
        <w:tc>
          <w:tcPr>
            <w:tcW w:w="656" w:type="dxa"/>
            <w:vAlign w:val="bottom"/>
          </w:tcPr>
          <w:p w14:paraId="3F6E549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3.3</w:t>
            </w:r>
          </w:p>
        </w:tc>
        <w:tc>
          <w:tcPr>
            <w:tcW w:w="656" w:type="dxa"/>
            <w:vAlign w:val="bottom"/>
          </w:tcPr>
          <w:p w14:paraId="06B0ECA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4C74299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3.7</w:t>
            </w:r>
          </w:p>
        </w:tc>
        <w:tc>
          <w:tcPr>
            <w:tcW w:w="656" w:type="dxa"/>
            <w:vAlign w:val="bottom"/>
          </w:tcPr>
          <w:p w14:paraId="1F6CA56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14.0</w:t>
            </w:r>
          </w:p>
        </w:tc>
        <w:tc>
          <w:tcPr>
            <w:tcW w:w="657" w:type="dxa"/>
            <w:vAlign w:val="bottom"/>
          </w:tcPr>
          <w:p w14:paraId="2611491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10.3</w:t>
            </w:r>
          </w:p>
        </w:tc>
        <w:tc>
          <w:tcPr>
            <w:tcW w:w="656" w:type="dxa"/>
            <w:vAlign w:val="bottom"/>
          </w:tcPr>
          <w:p w14:paraId="002CC7F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7.6</w:t>
            </w:r>
          </w:p>
        </w:tc>
        <w:tc>
          <w:tcPr>
            <w:tcW w:w="766" w:type="dxa"/>
            <w:vAlign w:val="bottom"/>
          </w:tcPr>
          <w:p w14:paraId="50FF86A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56.7</w:t>
            </w:r>
          </w:p>
        </w:tc>
        <w:tc>
          <w:tcPr>
            <w:tcW w:w="811" w:type="dxa"/>
            <w:vAlign w:val="bottom"/>
          </w:tcPr>
          <w:p w14:paraId="75DD722F"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485</w:t>
            </w:r>
          </w:p>
        </w:tc>
      </w:tr>
      <w:tr w:rsidR="003530AE" w:rsidRPr="004019AE" w14:paraId="176A264C" w14:textId="77777777" w:rsidTr="00E32B1E">
        <w:trPr>
          <w:trHeight w:hRule="exact" w:val="288"/>
        </w:trPr>
        <w:tc>
          <w:tcPr>
            <w:tcW w:w="1358" w:type="dxa"/>
            <w:vAlign w:val="center"/>
          </w:tcPr>
          <w:p w14:paraId="7E2CF770"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Oth</w:t>
            </w:r>
            <w:proofErr w:type="spellEnd"/>
            <w:r w:rsidRPr="004019AE">
              <w:rPr>
                <w:rFonts w:eastAsia="Times New Roman"/>
                <w:color w:val="000000"/>
                <w:sz w:val="22"/>
                <w:szCs w:val="22"/>
              </w:rPr>
              <w:t>. Math-H</w:t>
            </w:r>
          </w:p>
        </w:tc>
        <w:tc>
          <w:tcPr>
            <w:tcW w:w="582" w:type="dxa"/>
            <w:vAlign w:val="bottom"/>
          </w:tcPr>
          <w:p w14:paraId="1E1D928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6F8A1A6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12" w:type="dxa"/>
            <w:vAlign w:val="bottom"/>
          </w:tcPr>
          <w:p w14:paraId="2024D75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08" w:type="dxa"/>
            <w:vAlign w:val="bottom"/>
          </w:tcPr>
          <w:p w14:paraId="4064DA8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56" w:type="dxa"/>
            <w:vAlign w:val="bottom"/>
          </w:tcPr>
          <w:p w14:paraId="782024F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5.2</w:t>
            </w:r>
          </w:p>
        </w:tc>
        <w:tc>
          <w:tcPr>
            <w:tcW w:w="656" w:type="dxa"/>
            <w:vAlign w:val="bottom"/>
          </w:tcPr>
          <w:p w14:paraId="0435F85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w:t>
            </w:r>
          </w:p>
        </w:tc>
        <w:tc>
          <w:tcPr>
            <w:tcW w:w="656" w:type="dxa"/>
            <w:vAlign w:val="bottom"/>
          </w:tcPr>
          <w:p w14:paraId="2585ADE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146E220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13.8</w:t>
            </w:r>
          </w:p>
        </w:tc>
        <w:tc>
          <w:tcPr>
            <w:tcW w:w="657" w:type="dxa"/>
            <w:vAlign w:val="bottom"/>
          </w:tcPr>
          <w:p w14:paraId="601C6AF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13.8</w:t>
            </w:r>
          </w:p>
        </w:tc>
        <w:tc>
          <w:tcPr>
            <w:tcW w:w="656" w:type="dxa"/>
            <w:vAlign w:val="bottom"/>
          </w:tcPr>
          <w:p w14:paraId="3D3F77D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5.8</w:t>
            </w:r>
          </w:p>
        </w:tc>
        <w:tc>
          <w:tcPr>
            <w:tcW w:w="766" w:type="dxa"/>
            <w:vAlign w:val="bottom"/>
          </w:tcPr>
          <w:p w14:paraId="46E465B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54.6</w:t>
            </w:r>
          </w:p>
        </w:tc>
        <w:tc>
          <w:tcPr>
            <w:tcW w:w="811" w:type="dxa"/>
            <w:vAlign w:val="bottom"/>
          </w:tcPr>
          <w:p w14:paraId="431F00B0"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174</w:t>
            </w:r>
          </w:p>
        </w:tc>
      </w:tr>
      <w:tr w:rsidR="003530AE" w:rsidRPr="004019AE" w14:paraId="6E88DDEB" w14:textId="77777777" w:rsidTr="00E32B1E">
        <w:trPr>
          <w:trHeight w:hRule="exact" w:val="288"/>
        </w:trPr>
        <w:tc>
          <w:tcPr>
            <w:tcW w:w="1358" w:type="dxa"/>
            <w:vAlign w:val="center"/>
          </w:tcPr>
          <w:p w14:paraId="5E4BFA97"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Precalc</w:t>
            </w:r>
            <w:proofErr w:type="spellEnd"/>
          </w:p>
        </w:tc>
        <w:tc>
          <w:tcPr>
            <w:tcW w:w="582" w:type="dxa"/>
            <w:vAlign w:val="bottom"/>
          </w:tcPr>
          <w:p w14:paraId="23D9498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86" w:type="dxa"/>
            <w:vAlign w:val="bottom"/>
          </w:tcPr>
          <w:p w14:paraId="61E75FC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0.9</w:t>
            </w:r>
          </w:p>
        </w:tc>
        <w:tc>
          <w:tcPr>
            <w:tcW w:w="612" w:type="dxa"/>
            <w:vAlign w:val="bottom"/>
          </w:tcPr>
          <w:p w14:paraId="0451CF3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08" w:type="dxa"/>
            <w:vAlign w:val="bottom"/>
          </w:tcPr>
          <w:p w14:paraId="5187A28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w:t>
            </w:r>
          </w:p>
        </w:tc>
        <w:tc>
          <w:tcPr>
            <w:tcW w:w="656" w:type="dxa"/>
            <w:vAlign w:val="bottom"/>
          </w:tcPr>
          <w:p w14:paraId="5B74348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4.8</w:t>
            </w:r>
          </w:p>
        </w:tc>
        <w:tc>
          <w:tcPr>
            <w:tcW w:w="656" w:type="dxa"/>
            <w:vAlign w:val="bottom"/>
          </w:tcPr>
          <w:p w14:paraId="140FB3B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4.3</w:t>
            </w:r>
          </w:p>
        </w:tc>
        <w:tc>
          <w:tcPr>
            <w:tcW w:w="656" w:type="dxa"/>
            <w:vAlign w:val="bottom"/>
          </w:tcPr>
          <w:p w14:paraId="396E9F2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4.4</w:t>
            </w:r>
          </w:p>
        </w:tc>
        <w:tc>
          <w:tcPr>
            <w:tcW w:w="656" w:type="dxa"/>
            <w:vAlign w:val="bottom"/>
          </w:tcPr>
          <w:p w14:paraId="63DC073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16.4</w:t>
            </w:r>
          </w:p>
        </w:tc>
        <w:tc>
          <w:tcPr>
            <w:tcW w:w="657" w:type="dxa"/>
            <w:vAlign w:val="bottom"/>
          </w:tcPr>
          <w:p w14:paraId="0B0E7CD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12.4</w:t>
            </w:r>
          </w:p>
        </w:tc>
        <w:tc>
          <w:tcPr>
            <w:tcW w:w="656" w:type="dxa"/>
            <w:vAlign w:val="bottom"/>
          </w:tcPr>
          <w:p w14:paraId="45D8EB9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10.3</w:t>
            </w:r>
          </w:p>
        </w:tc>
        <w:tc>
          <w:tcPr>
            <w:tcW w:w="766" w:type="dxa"/>
            <w:vAlign w:val="bottom"/>
          </w:tcPr>
          <w:p w14:paraId="2DD41B9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44.5</w:t>
            </w:r>
          </w:p>
        </w:tc>
        <w:tc>
          <w:tcPr>
            <w:tcW w:w="811" w:type="dxa"/>
            <w:vAlign w:val="bottom"/>
          </w:tcPr>
          <w:p w14:paraId="3D3327C1"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4282</w:t>
            </w:r>
          </w:p>
        </w:tc>
      </w:tr>
      <w:tr w:rsidR="003530AE" w:rsidRPr="004019AE" w14:paraId="13D1D1CE" w14:textId="77777777" w:rsidTr="00E32B1E">
        <w:trPr>
          <w:trHeight w:hRule="exact" w:val="288"/>
        </w:trPr>
        <w:tc>
          <w:tcPr>
            <w:tcW w:w="1358" w:type="dxa"/>
            <w:vAlign w:val="center"/>
          </w:tcPr>
          <w:p w14:paraId="13B6732A" w14:textId="77777777" w:rsidR="003530AE" w:rsidRPr="004019AE" w:rsidRDefault="003530AE" w:rsidP="00E32B1E">
            <w:pPr>
              <w:spacing w:line="480" w:lineRule="auto"/>
              <w:rPr>
                <w:sz w:val="22"/>
                <w:szCs w:val="22"/>
              </w:rPr>
            </w:pPr>
            <w:proofErr w:type="spellStart"/>
            <w:r w:rsidRPr="004019AE">
              <w:rPr>
                <w:rFonts w:eastAsia="Times New Roman"/>
                <w:color w:val="000000"/>
                <w:sz w:val="22"/>
                <w:szCs w:val="22"/>
              </w:rPr>
              <w:t>Precalc</w:t>
            </w:r>
            <w:proofErr w:type="spellEnd"/>
            <w:r w:rsidRPr="004019AE">
              <w:rPr>
                <w:rFonts w:eastAsia="Times New Roman"/>
                <w:color w:val="000000"/>
                <w:sz w:val="22"/>
                <w:szCs w:val="22"/>
              </w:rPr>
              <w:t>-H</w:t>
            </w:r>
          </w:p>
        </w:tc>
        <w:tc>
          <w:tcPr>
            <w:tcW w:w="582" w:type="dxa"/>
            <w:vAlign w:val="bottom"/>
          </w:tcPr>
          <w:p w14:paraId="596CD03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86" w:type="dxa"/>
            <w:vAlign w:val="bottom"/>
          </w:tcPr>
          <w:p w14:paraId="3E7CFCD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12" w:type="dxa"/>
            <w:vAlign w:val="bottom"/>
          </w:tcPr>
          <w:p w14:paraId="5BFD822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08" w:type="dxa"/>
            <w:vAlign w:val="bottom"/>
          </w:tcPr>
          <w:p w14:paraId="2777D4A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56" w:type="dxa"/>
            <w:vAlign w:val="bottom"/>
          </w:tcPr>
          <w:p w14:paraId="3B2628D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41F9AAF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3.1</w:t>
            </w:r>
          </w:p>
        </w:tc>
        <w:tc>
          <w:tcPr>
            <w:tcW w:w="656" w:type="dxa"/>
            <w:vAlign w:val="bottom"/>
          </w:tcPr>
          <w:p w14:paraId="22202D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3.8</w:t>
            </w:r>
          </w:p>
        </w:tc>
        <w:tc>
          <w:tcPr>
            <w:tcW w:w="656" w:type="dxa"/>
            <w:vAlign w:val="bottom"/>
          </w:tcPr>
          <w:p w14:paraId="4773FB1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14.4</w:t>
            </w:r>
          </w:p>
        </w:tc>
        <w:tc>
          <w:tcPr>
            <w:tcW w:w="657" w:type="dxa"/>
            <w:vAlign w:val="bottom"/>
          </w:tcPr>
          <w:p w14:paraId="47736B5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14.5</w:t>
            </w:r>
          </w:p>
        </w:tc>
        <w:tc>
          <w:tcPr>
            <w:tcW w:w="656" w:type="dxa"/>
            <w:vAlign w:val="bottom"/>
          </w:tcPr>
          <w:p w14:paraId="31EA540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10.7</w:t>
            </w:r>
          </w:p>
        </w:tc>
        <w:tc>
          <w:tcPr>
            <w:tcW w:w="766" w:type="dxa"/>
            <w:vAlign w:val="bottom"/>
          </w:tcPr>
          <w:p w14:paraId="05A685C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48.8</w:t>
            </w:r>
          </w:p>
        </w:tc>
        <w:tc>
          <w:tcPr>
            <w:tcW w:w="811" w:type="dxa"/>
            <w:vAlign w:val="bottom"/>
          </w:tcPr>
          <w:p w14:paraId="606813F0"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2554</w:t>
            </w:r>
          </w:p>
        </w:tc>
      </w:tr>
      <w:tr w:rsidR="003530AE" w:rsidRPr="004019AE" w14:paraId="5894C6A6" w14:textId="77777777" w:rsidTr="00E32B1E">
        <w:trPr>
          <w:trHeight w:hRule="exact" w:val="288"/>
        </w:trPr>
        <w:tc>
          <w:tcPr>
            <w:tcW w:w="1358" w:type="dxa"/>
            <w:vAlign w:val="center"/>
          </w:tcPr>
          <w:p w14:paraId="736A89B9" w14:textId="77777777" w:rsidR="003530AE" w:rsidRPr="004019AE" w:rsidRDefault="003530AE" w:rsidP="00E32B1E">
            <w:pPr>
              <w:spacing w:line="480" w:lineRule="auto"/>
              <w:rPr>
                <w:sz w:val="22"/>
                <w:szCs w:val="22"/>
              </w:rPr>
            </w:pPr>
            <w:r w:rsidRPr="004019AE">
              <w:rPr>
                <w:rFonts w:eastAsia="Times New Roman"/>
                <w:color w:val="000000"/>
                <w:sz w:val="22"/>
                <w:szCs w:val="22"/>
              </w:rPr>
              <w:t>Statistics</w:t>
            </w:r>
          </w:p>
        </w:tc>
        <w:tc>
          <w:tcPr>
            <w:tcW w:w="582" w:type="dxa"/>
            <w:vAlign w:val="bottom"/>
          </w:tcPr>
          <w:p w14:paraId="59327FC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86" w:type="dxa"/>
            <w:vAlign w:val="bottom"/>
          </w:tcPr>
          <w:p w14:paraId="015C119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12" w:type="dxa"/>
            <w:vAlign w:val="bottom"/>
          </w:tcPr>
          <w:p w14:paraId="441AA43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0.1</w:t>
            </w:r>
          </w:p>
        </w:tc>
        <w:tc>
          <w:tcPr>
            <w:tcW w:w="608" w:type="dxa"/>
            <w:vAlign w:val="bottom"/>
          </w:tcPr>
          <w:p w14:paraId="4D1AC93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56" w:type="dxa"/>
            <w:vAlign w:val="bottom"/>
          </w:tcPr>
          <w:p w14:paraId="17A541B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w:t>
            </w:r>
          </w:p>
        </w:tc>
        <w:tc>
          <w:tcPr>
            <w:tcW w:w="656" w:type="dxa"/>
            <w:vAlign w:val="bottom"/>
          </w:tcPr>
          <w:p w14:paraId="39D7701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2.4</w:t>
            </w:r>
          </w:p>
        </w:tc>
        <w:tc>
          <w:tcPr>
            <w:tcW w:w="656" w:type="dxa"/>
            <w:vAlign w:val="bottom"/>
          </w:tcPr>
          <w:p w14:paraId="18F4BF7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3.3</w:t>
            </w:r>
          </w:p>
        </w:tc>
        <w:tc>
          <w:tcPr>
            <w:tcW w:w="656" w:type="dxa"/>
            <w:vAlign w:val="bottom"/>
          </w:tcPr>
          <w:p w14:paraId="0061CAD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14.3</w:t>
            </w:r>
          </w:p>
        </w:tc>
        <w:tc>
          <w:tcPr>
            <w:tcW w:w="657" w:type="dxa"/>
            <w:vAlign w:val="bottom"/>
          </w:tcPr>
          <w:p w14:paraId="42AE693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13.4</w:t>
            </w:r>
          </w:p>
        </w:tc>
        <w:tc>
          <w:tcPr>
            <w:tcW w:w="656" w:type="dxa"/>
            <w:vAlign w:val="bottom"/>
          </w:tcPr>
          <w:p w14:paraId="3806A8F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9.1</w:t>
            </w:r>
          </w:p>
        </w:tc>
        <w:tc>
          <w:tcPr>
            <w:tcW w:w="766" w:type="dxa"/>
            <w:vAlign w:val="bottom"/>
          </w:tcPr>
          <w:p w14:paraId="728DC38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52.9</w:t>
            </w:r>
          </w:p>
        </w:tc>
        <w:tc>
          <w:tcPr>
            <w:tcW w:w="811" w:type="dxa"/>
            <w:vAlign w:val="bottom"/>
          </w:tcPr>
          <w:p w14:paraId="439224A6"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911</w:t>
            </w:r>
          </w:p>
        </w:tc>
      </w:tr>
      <w:tr w:rsidR="003530AE" w:rsidRPr="004019AE" w14:paraId="7AD72641" w14:textId="77777777" w:rsidTr="00E32B1E">
        <w:trPr>
          <w:trHeight w:hRule="exact" w:val="288"/>
        </w:trPr>
        <w:tc>
          <w:tcPr>
            <w:tcW w:w="1358" w:type="dxa"/>
            <w:vAlign w:val="center"/>
          </w:tcPr>
          <w:p w14:paraId="5E95C00B" w14:textId="77777777" w:rsidR="003530AE" w:rsidRPr="004019AE" w:rsidRDefault="003530AE" w:rsidP="00E32B1E">
            <w:pPr>
              <w:spacing w:line="480" w:lineRule="auto"/>
              <w:rPr>
                <w:sz w:val="22"/>
                <w:szCs w:val="22"/>
              </w:rPr>
            </w:pPr>
            <w:r w:rsidRPr="004019AE">
              <w:rPr>
                <w:rFonts w:eastAsia="Times New Roman"/>
                <w:color w:val="000000"/>
                <w:sz w:val="22"/>
                <w:szCs w:val="22"/>
              </w:rPr>
              <w:t>Statistics-H</w:t>
            </w:r>
          </w:p>
        </w:tc>
        <w:tc>
          <w:tcPr>
            <w:tcW w:w="582" w:type="dxa"/>
            <w:vAlign w:val="bottom"/>
          </w:tcPr>
          <w:p w14:paraId="31F55BD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2CD1D60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12" w:type="dxa"/>
            <w:vAlign w:val="bottom"/>
          </w:tcPr>
          <w:p w14:paraId="090D5D0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08" w:type="dxa"/>
            <w:vAlign w:val="bottom"/>
          </w:tcPr>
          <w:p w14:paraId="60B5D69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w:t>
            </w:r>
          </w:p>
        </w:tc>
        <w:tc>
          <w:tcPr>
            <w:tcW w:w="656" w:type="dxa"/>
            <w:vAlign w:val="bottom"/>
          </w:tcPr>
          <w:p w14:paraId="3AF72A6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2.4</w:t>
            </w:r>
          </w:p>
        </w:tc>
        <w:tc>
          <w:tcPr>
            <w:tcW w:w="656" w:type="dxa"/>
            <w:vAlign w:val="bottom"/>
          </w:tcPr>
          <w:p w14:paraId="3722F52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2.9</w:t>
            </w:r>
          </w:p>
        </w:tc>
        <w:tc>
          <w:tcPr>
            <w:tcW w:w="656" w:type="dxa"/>
            <w:vAlign w:val="bottom"/>
          </w:tcPr>
          <w:p w14:paraId="5322DDE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3.9</w:t>
            </w:r>
          </w:p>
        </w:tc>
        <w:tc>
          <w:tcPr>
            <w:tcW w:w="656" w:type="dxa"/>
            <w:vAlign w:val="bottom"/>
          </w:tcPr>
          <w:p w14:paraId="7BA8153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8.7</w:t>
            </w:r>
          </w:p>
        </w:tc>
        <w:tc>
          <w:tcPr>
            <w:tcW w:w="657" w:type="dxa"/>
            <w:vAlign w:val="bottom"/>
          </w:tcPr>
          <w:p w14:paraId="7A423265"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8.7</w:t>
            </w:r>
          </w:p>
        </w:tc>
        <w:tc>
          <w:tcPr>
            <w:tcW w:w="656" w:type="dxa"/>
            <w:vAlign w:val="bottom"/>
          </w:tcPr>
          <w:p w14:paraId="58944A0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6.3</w:t>
            </w:r>
          </w:p>
        </w:tc>
        <w:tc>
          <w:tcPr>
            <w:tcW w:w="766" w:type="dxa"/>
            <w:vAlign w:val="bottom"/>
          </w:tcPr>
          <w:p w14:paraId="4BE983D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66.0</w:t>
            </w:r>
          </w:p>
        </w:tc>
        <w:tc>
          <w:tcPr>
            <w:tcW w:w="811" w:type="dxa"/>
            <w:vAlign w:val="bottom"/>
          </w:tcPr>
          <w:p w14:paraId="587425B3"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206</w:t>
            </w:r>
          </w:p>
        </w:tc>
      </w:tr>
      <w:tr w:rsidR="003530AE" w:rsidRPr="004019AE" w14:paraId="3494F8C5" w14:textId="77777777" w:rsidTr="00E32B1E">
        <w:trPr>
          <w:trHeight w:hRule="exact" w:val="288"/>
        </w:trPr>
        <w:tc>
          <w:tcPr>
            <w:tcW w:w="1358" w:type="dxa"/>
            <w:vAlign w:val="center"/>
          </w:tcPr>
          <w:p w14:paraId="2AE390D6" w14:textId="77777777" w:rsidR="003530AE" w:rsidRPr="004019AE" w:rsidRDefault="003530AE" w:rsidP="00E32B1E">
            <w:pPr>
              <w:spacing w:line="480" w:lineRule="auto"/>
              <w:rPr>
                <w:sz w:val="22"/>
                <w:szCs w:val="22"/>
              </w:rPr>
            </w:pPr>
            <w:r w:rsidRPr="004019AE">
              <w:rPr>
                <w:rFonts w:eastAsia="Times New Roman"/>
                <w:color w:val="000000"/>
                <w:sz w:val="22"/>
                <w:szCs w:val="22"/>
              </w:rPr>
              <w:t>Calculus</w:t>
            </w:r>
          </w:p>
        </w:tc>
        <w:tc>
          <w:tcPr>
            <w:tcW w:w="582" w:type="dxa"/>
            <w:vAlign w:val="bottom"/>
          </w:tcPr>
          <w:p w14:paraId="77383A1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w:t>
            </w:r>
          </w:p>
        </w:tc>
        <w:tc>
          <w:tcPr>
            <w:tcW w:w="686" w:type="dxa"/>
            <w:vAlign w:val="bottom"/>
          </w:tcPr>
          <w:p w14:paraId="4319176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w:t>
            </w:r>
          </w:p>
        </w:tc>
        <w:tc>
          <w:tcPr>
            <w:tcW w:w="612" w:type="dxa"/>
            <w:vAlign w:val="bottom"/>
          </w:tcPr>
          <w:p w14:paraId="34A3103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0.9</w:t>
            </w:r>
          </w:p>
        </w:tc>
        <w:tc>
          <w:tcPr>
            <w:tcW w:w="608" w:type="dxa"/>
            <w:vAlign w:val="bottom"/>
          </w:tcPr>
          <w:p w14:paraId="6EB1493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0.8</w:t>
            </w:r>
          </w:p>
        </w:tc>
        <w:tc>
          <w:tcPr>
            <w:tcW w:w="656" w:type="dxa"/>
            <w:vAlign w:val="bottom"/>
          </w:tcPr>
          <w:p w14:paraId="2251E6B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4.2</w:t>
            </w:r>
          </w:p>
        </w:tc>
        <w:tc>
          <w:tcPr>
            <w:tcW w:w="656" w:type="dxa"/>
            <w:vAlign w:val="bottom"/>
          </w:tcPr>
          <w:p w14:paraId="3B0DF04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3.6</w:t>
            </w:r>
          </w:p>
        </w:tc>
        <w:tc>
          <w:tcPr>
            <w:tcW w:w="656" w:type="dxa"/>
            <w:vAlign w:val="bottom"/>
          </w:tcPr>
          <w:p w14:paraId="20C8755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3.6</w:t>
            </w:r>
          </w:p>
        </w:tc>
        <w:tc>
          <w:tcPr>
            <w:tcW w:w="656" w:type="dxa"/>
            <w:vAlign w:val="bottom"/>
          </w:tcPr>
          <w:p w14:paraId="454978D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14.9</w:t>
            </w:r>
          </w:p>
        </w:tc>
        <w:tc>
          <w:tcPr>
            <w:tcW w:w="657" w:type="dxa"/>
            <w:vAlign w:val="bottom"/>
          </w:tcPr>
          <w:p w14:paraId="2EAED1B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12.8</w:t>
            </w:r>
          </w:p>
        </w:tc>
        <w:tc>
          <w:tcPr>
            <w:tcW w:w="656" w:type="dxa"/>
            <w:vAlign w:val="bottom"/>
          </w:tcPr>
          <w:p w14:paraId="03AF1C2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10.7</w:t>
            </w:r>
          </w:p>
        </w:tc>
        <w:tc>
          <w:tcPr>
            <w:tcW w:w="766" w:type="dxa"/>
            <w:vAlign w:val="bottom"/>
          </w:tcPr>
          <w:p w14:paraId="6FD7445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46.5</w:t>
            </w:r>
          </w:p>
        </w:tc>
        <w:tc>
          <w:tcPr>
            <w:tcW w:w="811" w:type="dxa"/>
            <w:vAlign w:val="bottom"/>
          </w:tcPr>
          <w:p w14:paraId="30652DA6"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1291</w:t>
            </w:r>
          </w:p>
        </w:tc>
      </w:tr>
      <w:tr w:rsidR="003530AE" w:rsidRPr="004019AE" w14:paraId="6B4BEA72" w14:textId="77777777" w:rsidTr="00E32B1E">
        <w:trPr>
          <w:trHeight w:hRule="exact" w:val="288"/>
        </w:trPr>
        <w:tc>
          <w:tcPr>
            <w:tcW w:w="1358" w:type="dxa"/>
            <w:vAlign w:val="center"/>
          </w:tcPr>
          <w:p w14:paraId="521871A3" w14:textId="77777777" w:rsidR="003530AE" w:rsidRPr="004019AE" w:rsidRDefault="003530AE" w:rsidP="00E32B1E">
            <w:pPr>
              <w:spacing w:line="480" w:lineRule="auto"/>
              <w:rPr>
                <w:sz w:val="22"/>
                <w:szCs w:val="22"/>
              </w:rPr>
            </w:pPr>
            <w:r w:rsidRPr="004019AE">
              <w:rPr>
                <w:rFonts w:eastAsia="Times New Roman"/>
                <w:color w:val="000000"/>
                <w:sz w:val="22"/>
                <w:szCs w:val="22"/>
              </w:rPr>
              <w:t>Calculus-H</w:t>
            </w:r>
          </w:p>
        </w:tc>
        <w:tc>
          <w:tcPr>
            <w:tcW w:w="582" w:type="dxa"/>
            <w:vAlign w:val="bottom"/>
          </w:tcPr>
          <w:p w14:paraId="0ECC4C6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0.7</w:t>
            </w:r>
          </w:p>
        </w:tc>
        <w:tc>
          <w:tcPr>
            <w:tcW w:w="686" w:type="dxa"/>
            <w:vAlign w:val="bottom"/>
          </w:tcPr>
          <w:p w14:paraId="4E9C3BF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w:t>
            </w:r>
          </w:p>
        </w:tc>
        <w:tc>
          <w:tcPr>
            <w:tcW w:w="612" w:type="dxa"/>
            <w:vAlign w:val="bottom"/>
          </w:tcPr>
          <w:p w14:paraId="5AB4B10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08" w:type="dxa"/>
            <w:vAlign w:val="bottom"/>
          </w:tcPr>
          <w:p w14:paraId="60F7DB3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0.9</w:t>
            </w:r>
          </w:p>
        </w:tc>
        <w:tc>
          <w:tcPr>
            <w:tcW w:w="656" w:type="dxa"/>
            <w:vAlign w:val="bottom"/>
          </w:tcPr>
          <w:p w14:paraId="1FA0C07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4.7</w:t>
            </w:r>
          </w:p>
        </w:tc>
        <w:tc>
          <w:tcPr>
            <w:tcW w:w="656" w:type="dxa"/>
            <w:vAlign w:val="bottom"/>
          </w:tcPr>
          <w:p w14:paraId="7505658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2.2</w:t>
            </w:r>
          </w:p>
        </w:tc>
        <w:tc>
          <w:tcPr>
            <w:tcW w:w="656" w:type="dxa"/>
            <w:vAlign w:val="bottom"/>
          </w:tcPr>
          <w:p w14:paraId="6B140DD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4.3</w:t>
            </w:r>
          </w:p>
        </w:tc>
        <w:tc>
          <w:tcPr>
            <w:tcW w:w="656" w:type="dxa"/>
            <w:vAlign w:val="bottom"/>
          </w:tcPr>
          <w:p w14:paraId="7B647E7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13.7</w:t>
            </w:r>
          </w:p>
        </w:tc>
        <w:tc>
          <w:tcPr>
            <w:tcW w:w="657" w:type="dxa"/>
            <w:vAlign w:val="bottom"/>
          </w:tcPr>
          <w:p w14:paraId="5954C1C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13.0</w:t>
            </w:r>
          </w:p>
        </w:tc>
        <w:tc>
          <w:tcPr>
            <w:tcW w:w="656" w:type="dxa"/>
            <w:vAlign w:val="bottom"/>
          </w:tcPr>
          <w:p w14:paraId="239B80D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7.9</w:t>
            </w:r>
          </w:p>
        </w:tc>
        <w:tc>
          <w:tcPr>
            <w:tcW w:w="766" w:type="dxa"/>
            <w:vAlign w:val="bottom"/>
          </w:tcPr>
          <w:p w14:paraId="1FAB31E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50.5</w:t>
            </w:r>
          </w:p>
        </w:tc>
        <w:tc>
          <w:tcPr>
            <w:tcW w:w="811" w:type="dxa"/>
            <w:vAlign w:val="bottom"/>
          </w:tcPr>
          <w:p w14:paraId="05A6CE7B"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554</w:t>
            </w:r>
          </w:p>
        </w:tc>
      </w:tr>
      <w:tr w:rsidR="003530AE" w:rsidRPr="004019AE" w14:paraId="36F2171C" w14:textId="77777777" w:rsidTr="00E32B1E">
        <w:trPr>
          <w:trHeight w:hRule="exact" w:val="288"/>
        </w:trPr>
        <w:tc>
          <w:tcPr>
            <w:tcW w:w="1358" w:type="dxa"/>
            <w:vAlign w:val="center"/>
          </w:tcPr>
          <w:p w14:paraId="5A6E063B" w14:textId="77777777" w:rsidR="003530AE" w:rsidRPr="004019AE" w:rsidRDefault="003530AE" w:rsidP="00E32B1E">
            <w:pPr>
              <w:spacing w:line="480" w:lineRule="auto"/>
              <w:rPr>
                <w:sz w:val="22"/>
                <w:szCs w:val="22"/>
              </w:rPr>
            </w:pPr>
            <w:r w:rsidRPr="004019AE">
              <w:rPr>
                <w:rFonts w:eastAsia="Times New Roman"/>
                <w:color w:val="000000"/>
                <w:sz w:val="22"/>
                <w:szCs w:val="22"/>
              </w:rPr>
              <w:t xml:space="preserve">AP </w:t>
            </w:r>
            <w:proofErr w:type="spellStart"/>
            <w:r w:rsidRPr="004019AE">
              <w:rPr>
                <w:rFonts w:eastAsia="Times New Roman"/>
                <w:color w:val="000000"/>
                <w:sz w:val="22"/>
                <w:szCs w:val="22"/>
              </w:rPr>
              <w:t>CalcAB</w:t>
            </w:r>
            <w:proofErr w:type="spellEnd"/>
          </w:p>
        </w:tc>
        <w:tc>
          <w:tcPr>
            <w:tcW w:w="582" w:type="dxa"/>
            <w:vAlign w:val="bottom"/>
          </w:tcPr>
          <w:p w14:paraId="49F1F82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0.7</w:t>
            </w:r>
          </w:p>
        </w:tc>
        <w:tc>
          <w:tcPr>
            <w:tcW w:w="686" w:type="dxa"/>
            <w:vAlign w:val="bottom"/>
          </w:tcPr>
          <w:p w14:paraId="62C9A72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1.1</w:t>
            </w:r>
          </w:p>
        </w:tc>
        <w:tc>
          <w:tcPr>
            <w:tcW w:w="612" w:type="dxa"/>
            <w:vAlign w:val="bottom"/>
          </w:tcPr>
          <w:p w14:paraId="6D1EDC8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08" w:type="dxa"/>
            <w:vAlign w:val="bottom"/>
          </w:tcPr>
          <w:p w14:paraId="53FF4B4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0.9</w:t>
            </w:r>
          </w:p>
        </w:tc>
        <w:tc>
          <w:tcPr>
            <w:tcW w:w="656" w:type="dxa"/>
            <w:vAlign w:val="bottom"/>
          </w:tcPr>
          <w:p w14:paraId="03F80F5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5.8</w:t>
            </w:r>
          </w:p>
        </w:tc>
        <w:tc>
          <w:tcPr>
            <w:tcW w:w="656" w:type="dxa"/>
            <w:vAlign w:val="bottom"/>
          </w:tcPr>
          <w:p w14:paraId="5E71D5B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4.4</w:t>
            </w:r>
          </w:p>
        </w:tc>
        <w:tc>
          <w:tcPr>
            <w:tcW w:w="656" w:type="dxa"/>
            <w:vAlign w:val="bottom"/>
          </w:tcPr>
          <w:p w14:paraId="5021E95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5.0</w:t>
            </w:r>
          </w:p>
        </w:tc>
        <w:tc>
          <w:tcPr>
            <w:tcW w:w="656" w:type="dxa"/>
            <w:vAlign w:val="bottom"/>
          </w:tcPr>
          <w:p w14:paraId="40025A9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15.4</w:t>
            </w:r>
          </w:p>
        </w:tc>
        <w:tc>
          <w:tcPr>
            <w:tcW w:w="657" w:type="dxa"/>
            <w:vAlign w:val="bottom"/>
          </w:tcPr>
          <w:p w14:paraId="355B4454"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12.5</w:t>
            </w:r>
          </w:p>
        </w:tc>
        <w:tc>
          <w:tcPr>
            <w:tcW w:w="656" w:type="dxa"/>
            <w:vAlign w:val="bottom"/>
          </w:tcPr>
          <w:p w14:paraId="095917B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10.9</w:t>
            </w:r>
          </w:p>
        </w:tc>
        <w:tc>
          <w:tcPr>
            <w:tcW w:w="766" w:type="dxa"/>
            <w:vAlign w:val="bottom"/>
          </w:tcPr>
          <w:p w14:paraId="39EEBE9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42.8</w:t>
            </w:r>
          </w:p>
        </w:tc>
        <w:tc>
          <w:tcPr>
            <w:tcW w:w="811" w:type="dxa"/>
            <w:vAlign w:val="bottom"/>
          </w:tcPr>
          <w:p w14:paraId="17125FCE"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2032</w:t>
            </w:r>
          </w:p>
        </w:tc>
      </w:tr>
      <w:tr w:rsidR="003530AE" w:rsidRPr="004019AE" w14:paraId="1830DE85" w14:textId="77777777" w:rsidTr="00E32B1E">
        <w:trPr>
          <w:trHeight w:hRule="exact" w:val="288"/>
        </w:trPr>
        <w:tc>
          <w:tcPr>
            <w:tcW w:w="1358" w:type="dxa"/>
            <w:vAlign w:val="center"/>
          </w:tcPr>
          <w:p w14:paraId="006D6CA2" w14:textId="77777777" w:rsidR="003530AE" w:rsidRPr="004019AE" w:rsidRDefault="003530AE" w:rsidP="00E32B1E">
            <w:pPr>
              <w:spacing w:line="480" w:lineRule="auto"/>
              <w:rPr>
                <w:sz w:val="22"/>
                <w:szCs w:val="22"/>
              </w:rPr>
            </w:pPr>
            <w:r w:rsidRPr="004019AE">
              <w:rPr>
                <w:rFonts w:eastAsia="Times New Roman"/>
                <w:color w:val="000000"/>
                <w:sz w:val="22"/>
                <w:szCs w:val="22"/>
              </w:rPr>
              <w:t xml:space="preserve">AP </w:t>
            </w:r>
            <w:proofErr w:type="spellStart"/>
            <w:r w:rsidRPr="004019AE">
              <w:rPr>
                <w:rFonts w:eastAsia="Times New Roman"/>
                <w:color w:val="000000"/>
                <w:sz w:val="22"/>
                <w:szCs w:val="22"/>
              </w:rPr>
              <w:t>CalcBC</w:t>
            </w:r>
            <w:proofErr w:type="spellEnd"/>
            <w:r w:rsidRPr="004019AE">
              <w:rPr>
                <w:rFonts w:eastAsia="Times New Roman"/>
                <w:color w:val="000000"/>
                <w:sz w:val="22"/>
                <w:szCs w:val="22"/>
              </w:rPr>
              <w:t xml:space="preserve"> BC</w:t>
            </w:r>
          </w:p>
        </w:tc>
        <w:tc>
          <w:tcPr>
            <w:tcW w:w="582" w:type="dxa"/>
            <w:vAlign w:val="bottom"/>
          </w:tcPr>
          <w:p w14:paraId="00ED461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0.0</w:t>
            </w:r>
          </w:p>
        </w:tc>
        <w:tc>
          <w:tcPr>
            <w:tcW w:w="686" w:type="dxa"/>
            <w:vAlign w:val="bottom"/>
          </w:tcPr>
          <w:p w14:paraId="29A5AB0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w:t>
            </w:r>
          </w:p>
        </w:tc>
        <w:tc>
          <w:tcPr>
            <w:tcW w:w="612" w:type="dxa"/>
            <w:vAlign w:val="bottom"/>
          </w:tcPr>
          <w:p w14:paraId="539F215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08" w:type="dxa"/>
            <w:vAlign w:val="bottom"/>
          </w:tcPr>
          <w:p w14:paraId="1ACFDAF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0.9</w:t>
            </w:r>
          </w:p>
        </w:tc>
        <w:tc>
          <w:tcPr>
            <w:tcW w:w="656" w:type="dxa"/>
            <w:vAlign w:val="bottom"/>
          </w:tcPr>
          <w:p w14:paraId="331026B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4.7</w:t>
            </w:r>
          </w:p>
        </w:tc>
        <w:tc>
          <w:tcPr>
            <w:tcW w:w="656" w:type="dxa"/>
            <w:vAlign w:val="bottom"/>
          </w:tcPr>
          <w:p w14:paraId="0DAA5DC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5.0</w:t>
            </w:r>
          </w:p>
        </w:tc>
        <w:tc>
          <w:tcPr>
            <w:tcW w:w="656" w:type="dxa"/>
            <w:vAlign w:val="bottom"/>
          </w:tcPr>
          <w:p w14:paraId="5BDB60B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4.7</w:t>
            </w:r>
          </w:p>
        </w:tc>
        <w:tc>
          <w:tcPr>
            <w:tcW w:w="656" w:type="dxa"/>
            <w:vAlign w:val="bottom"/>
          </w:tcPr>
          <w:p w14:paraId="0A1A681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17.5</w:t>
            </w:r>
          </w:p>
        </w:tc>
        <w:tc>
          <w:tcPr>
            <w:tcW w:w="657" w:type="dxa"/>
            <w:vAlign w:val="bottom"/>
          </w:tcPr>
          <w:p w14:paraId="3218B7E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16.0</w:t>
            </w:r>
          </w:p>
        </w:tc>
        <w:tc>
          <w:tcPr>
            <w:tcW w:w="656" w:type="dxa"/>
            <w:vAlign w:val="bottom"/>
          </w:tcPr>
          <w:p w14:paraId="7954594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13.7</w:t>
            </w:r>
          </w:p>
        </w:tc>
        <w:tc>
          <w:tcPr>
            <w:tcW w:w="766" w:type="dxa"/>
            <w:vAlign w:val="bottom"/>
          </w:tcPr>
          <w:p w14:paraId="33F11D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35.9</w:t>
            </w:r>
          </w:p>
        </w:tc>
        <w:tc>
          <w:tcPr>
            <w:tcW w:w="811" w:type="dxa"/>
            <w:vAlign w:val="bottom"/>
          </w:tcPr>
          <w:p w14:paraId="43FB3BC5"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424</w:t>
            </w:r>
          </w:p>
        </w:tc>
      </w:tr>
      <w:tr w:rsidR="003530AE" w:rsidRPr="004019AE" w14:paraId="082350C5" w14:textId="77777777" w:rsidTr="00E32B1E">
        <w:trPr>
          <w:trHeight w:hRule="exact" w:val="288"/>
        </w:trPr>
        <w:tc>
          <w:tcPr>
            <w:tcW w:w="1358" w:type="dxa"/>
            <w:vAlign w:val="center"/>
          </w:tcPr>
          <w:p w14:paraId="25D541A6" w14:textId="77777777" w:rsidR="003530AE" w:rsidRPr="004019AE" w:rsidRDefault="003530AE" w:rsidP="00E32B1E">
            <w:pPr>
              <w:spacing w:line="480" w:lineRule="auto"/>
              <w:rPr>
                <w:sz w:val="22"/>
                <w:szCs w:val="22"/>
              </w:rPr>
            </w:pPr>
            <w:r w:rsidRPr="004019AE">
              <w:rPr>
                <w:rFonts w:eastAsia="Times New Roman"/>
                <w:color w:val="000000"/>
                <w:sz w:val="22"/>
                <w:szCs w:val="22"/>
              </w:rPr>
              <w:t>AP Stats</w:t>
            </w:r>
          </w:p>
        </w:tc>
        <w:tc>
          <w:tcPr>
            <w:tcW w:w="582" w:type="dxa"/>
            <w:vAlign w:val="bottom"/>
          </w:tcPr>
          <w:p w14:paraId="0144530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0.5</w:t>
            </w:r>
          </w:p>
        </w:tc>
        <w:tc>
          <w:tcPr>
            <w:tcW w:w="686" w:type="dxa"/>
            <w:vAlign w:val="bottom"/>
          </w:tcPr>
          <w:p w14:paraId="3531DF3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w:t>
            </w:r>
          </w:p>
        </w:tc>
        <w:tc>
          <w:tcPr>
            <w:tcW w:w="612" w:type="dxa"/>
            <w:vAlign w:val="bottom"/>
          </w:tcPr>
          <w:p w14:paraId="554D89F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0.4</w:t>
            </w:r>
          </w:p>
        </w:tc>
        <w:tc>
          <w:tcPr>
            <w:tcW w:w="608" w:type="dxa"/>
            <w:vAlign w:val="bottom"/>
          </w:tcPr>
          <w:p w14:paraId="1AB1A7AD"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w:t>
            </w:r>
          </w:p>
        </w:tc>
        <w:tc>
          <w:tcPr>
            <w:tcW w:w="656" w:type="dxa"/>
            <w:vAlign w:val="bottom"/>
          </w:tcPr>
          <w:p w14:paraId="2C7A4DC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4.7</w:t>
            </w:r>
          </w:p>
        </w:tc>
        <w:tc>
          <w:tcPr>
            <w:tcW w:w="656" w:type="dxa"/>
            <w:vAlign w:val="bottom"/>
          </w:tcPr>
          <w:p w14:paraId="6B075C8E"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2.3</w:t>
            </w:r>
          </w:p>
        </w:tc>
        <w:tc>
          <w:tcPr>
            <w:tcW w:w="656" w:type="dxa"/>
            <w:vAlign w:val="bottom"/>
          </w:tcPr>
          <w:p w14:paraId="14769E7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3.9</w:t>
            </w:r>
          </w:p>
        </w:tc>
        <w:tc>
          <w:tcPr>
            <w:tcW w:w="656" w:type="dxa"/>
            <w:vAlign w:val="bottom"/>
          </w:tcPr>
          <w:p w14:paraId="25A8E31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13.6</w:t>
            </w:r>
          </w:p>
        </w:tc>
        <w:tc>
          <w:tcPr>
            <w:tcW w:w="657" w:type="dxa"/>
            <w:vAlign w:val="bottom"/>
          </w:tcPr>
          <w:p w14:paraId="5B1BB56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14.8</w:t>
            </w:r>
          </w:p>
        </w:tc>
        <w:tc>
          <w:tcPr>
            <w:tcW w:w="656" w:type="dxa"/>
            <w:vAlign w:val="bottom"/>
          </w:tcPr>
          <w:p w14:paraId="510A188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12.2</w:t>
            </w:r>
          </w:p>
        </w:tc>
        <w:tc>
          <w:tcPr>
            <w:tcW w:w="766" w:type="dxa"/>
            <w:vAlign w:val="bottom"/>
          </w:tcPr>
          <w:p w14:paraId="0B5C38D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44.9</w:t>
            </w:r>
          </w:p>
        </w:tc>
        <w:tc>
          <w:tcPr>
            <w:tcW w:w="811" w:type="dxa"/>
            <w:vAlign w:val="bottom"/>
          </w:tcPr>
          <w:p w14:paraId="6BFDF16A"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770</w:t>
            </w:r>
          </w:p>
        </w:tc>
      </w:tr>
      <w:tr w:rsidR="003530AE" w:rsidRPr="004019AE" w14:paraId="642F3FF3" w14:textId="77777777" w:rsidTr="00E32B1E">
        <w:trPr>
          <w:trHeight w:hRule="exact" w:val="288"/>
        </w:trPr>
        <w:tc>
          <w:tcPr>
            <w:tcW w:w="1358" w:type="dxa"/>
            <w:vAlign w:val="center"/>
          </w:tcPr>
          <w:p w14:paraId="4DDE405A" w14:textId="77777777" w:rsidR="003530AE" w:rsidRPr="004019AE" w:rsidRDefault="003530AE" w:rsidP="00E32B1E">
            <w:pPr>
              <w:spacing w:line="480" w:lineRule="auto"/>
              <w:rPr>
                <w:sz w:val="22"/>
                <w:szCs w:val="22"/>
              </w:rPr>
            </w:pPr>
            <w:r w:rsidRPr="004019AE">
              <w:rPr>
                <w:rFonts w:eastAsia="Times New Roman"/>
                <w:color w:val="000000"/>
                <w:sz w:val="22"/>
                <w:szCs w:val="22"/>
              </w:rPr>
              <w:t>AP Physics</w:t>
            </w:r>
          </w:p>
        </w:tc>
        <w:tc>
          <w:tcPr>
            <w:tcW w:w="582" w:type="dxa"/>
            <w:vAlign w:val="bottom"/>
          </w:tcPr>
          <w:p w14:paraId="62578BA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86" w:type="dxa"/>
            <w:vAlign w:val="bottom"/>
          </w:tcPr>
          <w:p w14:paraId="53960A3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12" w:type="dxa"/>
            <w:vAlign w:val="bottom"/>
          </w:tcPr>
          <w:p w14:paraId="3E11E94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08" w:type="dxa"/>
            <w:vAlign w:val="bottom"/>
          </w:tcPr>
          <w:p w14:paraId="502FC6E0"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0.7</w:t>
            </w:r>
          </w:p>
        </w:tc>
        <w:tc>
          <w:tcPr>
            <w:tcW w:w="656" w:type="dxa"/>
            <w:vAlign w:val="bottom"/>
          </w:tcPr>
          <w:p w14:paraId="53ED570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3.7</w:t>
            </w:r>
          </w:p>
        </w:tc>
        <w:tc>
          <w:tcPr>
            <w:tcW w:w="656" w:type="dxa"/>
            <w:vAlign w:val="bottom"/>
          </w:tcPr>
          <w:p w14:paraId="53310867"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3.5</w:t>
            </w:r>
          </w:p>
        </w:tc>
        <w:tc>
          <w:tcPr>
            <w:tcW w:w="656" w:type="dxa"/>
            <w:vAlign w:val="bottom"/>
          </w:tcPr>
          <w:p w14:paraId="1B1C353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4.4</w:t>
            </w:r>
          </w:p>
        </w:tc>
        <w:tc>
          <w:tcPr>
            <w:tcW w:w="656" w:type="dxa"/>
            <w:vAlign w:val="bottom"/>
          </w:tcPr>
          <w:p w14:paraId="2432DBCC"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16.1</w:t>
            </w:r>
          </w:p>
        </w:tc>
        <w:tc>
          <w:tcPr>
            <w:tcW w:w="657" w:type="dxa"/>
            <w:vAlign w:val="bottom"/>
          </w:tcPr>
          <w:p w14:paraId="4E26DFE6"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15.2</w:t>
            </w:r>
          </w:p>
        </w:tc>
        <w:tc>
          <w:tcPr>
            <w:tcW w:w="656" w:type="dxa"/>
            <w:vAlign w:val="bottom"/>
          </w:tcPr>
          <w:p w14:paraId="44685CA3"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12.4</w:t>
            </w:r>
          </w:p>
        </w:tc>
        <w:tc>
          <w:tcPr>
            <w:tcW w:w="766" w:type="dxa"/>
            <w:vAlign w:val="bottom"/>
          </w:tcPr>
          <w:p w14:paraId="72B6AA22"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43.1</w:t>
            </w:r>
          </w:p>
        </w:tc>
        <w:tc>
          <w:tcPr>
            <w:tcW w:w="811" w:type="dxa"/>
            <w:vAlign w:val="bottom"/>
          </w:tcPr>
          <w:p w14:paraId="64A9E125" w14:textId="77777777" w:rsidR="003530AE" w:rsidRPr="004019AE" w:rsidRDefault="003530AE" w:rsidP="00E32B1E">
            <w:pPr>
              <w:spacing w:line="480" w:lineRule="auto"/>
              <w:jc w:val="right"/>
              <w:rPr>
                <w:sz w:val="22"/>
                <w:szCs w:val="22"/>
              </w:rPr>
            </w:pPr>
            <w:r w:rsidRPr="004019AE">
              <w:rPr>
                <w:rFonts w:eastAsia="Times New Roman"/>
                <w:color w:val="000000"/>
                <w:sz w:val="22"/>
                <w:szCs w:val="22"/>
              </w:rPr>
              <w:t>870</w:t>
            </w:r>
          </w:p>
        </w:tc>
      </w:tr>
      <w:tr w:rsidR="003530AE" w:rsidRPr="004019AE" w14:paraId="156AAF30" w14:textId="77777777" w:rsidTr="00E32B1E">
        <w:trPr>
          <w:trHeight w:hRule="exact" w:val="144"/>
        </w:trPr>
        <w:tc>
          <w:tcPr>
            <w:tcW w:w="1358" w:type="dxa"/>
            <w:vAlign w:val="bottom"/>
          </w:tcPr>
          <w:p w14:paraId="03B5429E" w14:textId="77777777" w:rsidR="003530AE" w:rsidRPr="004019AE" w:rsidRDefault="003530AE" w:rsidP="00E32B1E">
            <w:pPr>
              <w:spacing w:line="480" w:lineRule="auto"/>
              <w:rPr>
                <w:rFonts w:eastAsia="Times New Roman"/>
                <w:i/>
                <w:color w:val="000000"/>
                <w:sz w:val="22"/>
                <w:szCs w:val="22"/>
              </w:rPr>
            </w:pPr>
          </w:p>
        </w:tc>
        <w:tc>
          <w:tcPr>
            <w:tcW w:w="582" w:type="dxa"/>
            <w:vAlign w:val="center"/>
          </w:tcPr>
          <w:p w14:paraId="5BC96C1B" w14:textId="77777777" w:rsidR="003530AE" w:rsidRPr="004019AE" w:rsidRDefault="003530AE" w:rsidP="00E32B1E">
            <w:pPr>
              <w:spacing w:line="480" w:lineRule="auto"/>
              <w:jc w:val="center"/>
              <w:rPr>
                <w:sz w:val="22"/>
                <w:szCs w:val="22"/>
              </w:rPr>
            </w:pPr>
          </w:p>
        </w:tc>
        <w:tc>
          <w:tcPr>
            <w:tcW w:w="686" w:type="dxa"/>
            <w:vAlign w:val="center"/>
          </w:tcPr>
          <w:p w14:paraId="5945374D" w14:textId="77777777" w:rsidR="003530AE" w:rsidRPr="004019AE" w:rsidRDefault="003530AE" w:rsidP="00E32B1E">
            <w:pPr>
              <w:spacing w:line="480" w:lineRule="auto"/>
              <w:jc w:val="center"/>
              <w:rPr>
                <w:sz w:val="22"/>
                <w:szCs w:val="22"/>
              </w:rPr>
            </w:pPr>
          </w:p>
        </w:tc>
        <w:tc>
          <w:tcPr>
            <w:tcW w:w="612" w:type="dxa"/>
            <w:vAlign w:val="center"/>
          </w:tcPr>
          <w:p w14:paraId="4F67699A" w14:textId="77777777" w:rsidR="003530AE" w:rsidRPr="004019AE" w:rsidRDefault="003530AE" w:rsidP="00E32B1E">
            <w:pPr>
              <w:spacing w:line="480" w:lineRule="auto"/>
              <w:jc w:val="center"/>
              <w:rPr>
                <w:sz w:val="22"/>
                <w:szCs w:val="22"/>
              </w:rPr>
            </w:pPr>
          </w:p>
        </w:tc>
        <w:tc>
          <w:tcPr>
            <w:tcW w:w="608" w:type="dxa"/>
            <w:vAlign w:val="center"/>
          </w:tcPr>
          <w:p w14:paraId="4D4B109C" w14:textId="77777777" w:rsidR="003530AE" w:rsidRPr="004019AE" w:rsidRDefault="003530AE" w:rsidP="00E32B1E">
            <w:pPr>
              <w:spacing w:line="480" w:lineRule="auto"/>
              <w:jc w:val="center"/>
              <w:rPr>
                <w:sz w:val="22"/>
                <w:szCs w:val="22"/>
              </w:rPr>
            </w:pPr>
          </w:p>
        </w:tc>
        <w:tc>
          <w:tcPr>
            <w:tcW w:w="656" w:type="dxa"/>
            <w:vAlign w:val="center"/>
          </w:tcPr>
          <w:p w14:paraId="53C91E71" w14:textId="77777777" w:rsidR="003530AE" w:rsidRPr="004019AE" w:rsidRDefault="003530AE" w:rsidP="00E32B1E">
            <w:pPr>
              <w:spacing w:line="480" w:lineRule="auto"/>
              <w:jc w:val="center"/>
              <w:rPr>
                <w:sz w:val="22"/>
                <w:szCs w:val="22"/>
              </w:rPr>
            </w:pPr>
          </w:p>
        </w:tc>
        <w:tc>
          <w:tcPr>
            <w:tcW w:w="656" w:type="dxa"/>
            <w:vAlign w:val="center"/>
          </w:tcPr>
          <w:p w14:paraId="65A1B2DC" w14:textId="77777777" w:rsidR="003530AE" w:rsidRPr="004019AE" w:rsidRDefault="003530AE" w:rsidP="00E32B1E">
            <w:pPr>
              <w:spacing w:line="480" w:lineRule="auto"/>
              <w:jc w:val="center"/>
              <w:rPr>
                <w:sz w:val="22"/>
                <w:szCs w:val="22"/>
              </w:rPr>
            </w:pPr>
          </w:p>
        </w:tc>
        <w:tc>
          <w:tcPr>
            <w:tcW w:w="656" w:type="dxa"/>
            <w:vAlign w:val="center"/>
          </w:tcPr>
          <w:p w14:paraId="07578BA6" w14:textId="77777777" w:rsidR="003530AE" w:rsidRPr="004019AE" w:rsidRDefault="003530AE" w:rsidP="00E32B1E">
            <w:pPr>
              <w:spacing w:line="480" w:lineRule="auto"/>
              <w:jc w:val="center"/>
              <w:rPr>
                <w:sz w:val="22"/>
                <w:szCs w:val="22"/>
              </w:rPr>
            </w:pPr>
          </w:p>
        </w:tc>
        <w:tc>
          <w:tcPr>
            <w:tcW w:w="656" w:type="dxa"/>
            <w:vAlign w:val="center"/>
          </w:tcPr>
          <w:p w14:paraId="44951E18" w14:textId="77777777" w:rsidR="003530AE" w:rsidRPr="004019AE" w:rsidRDefault="003530AE" w:rsidP="00E32B1E">
            <w:pPr>
              <w:spacing w:line="480" w:lineRule="auto"/>
              <w:jc w:val="center"/>
              <w:rPr>
                <w:sz w:val="22"/>
                <w:szCs w:val="22"/>
              </w:rPr>
            </w:pPr>
          </w:p>
        </w:tc>
        <w:tc>
          <w:tcPr>
            <w:tcW w:w="657" w:type="dxa"/>
            <w:vAlign w:val="center"/>
          </w:tcPr>
          <w:p w14:paraId="27B060CD" w14:textId="77777777" w:rsidR="003530AE" w:rsidRPr="004019AE" w:rsidRDefault="003530AE" w:rsidP="00E32B1E">
            <w:pPr>
              <w:spacing w:line="480" w:lineRule="auto"/>
              <w:jc w:val="center"/>
              <w:rPr>
                <w:sz w:val="22"/>
                <w:szCs w:val="22"/>
              </w:rPr>
            </w:pPr>
          </w:p>
        </w:tc>
        <w:tc>
          <w:tcPr>
            <w:tcW w:w="656" w:type="dxa"/>
            <w:vAlign w:val="center"/>
          </w:tcPr>
          <w:p w14:paraId="347E6965" w14:textId="77777777" w:rsidR="003530AE" w:rsidRPr="004019AE" w:rsidRDefault="003530AE" w:rsidP="00E32B1E">
            <w:pPr>
              <w:spacing w:line="480" w:lineRule="auto"/>
              <w:jc w:val="center"/>
              <w:rPr>
                <w:sz w:val="22"/>
                <w:szCs w:val="22"/>
              </w:rPr>
            </w:pPr>
          </w:p>
        </w:tc>
        <w:tc>
          <w:tcPr>
            <w:tcW w:w="766" w:type="dxa"/>
            <w:vAlign w:val="center"/>
          </w:tcPr>
          <w:p w14:paraId="709E281F" w14:textId="77777777" w:rsidR="003530AE" w:rsidRPr="004019AE" w:rsidRDefault="003530AE" w:rsidP="00E32B1E">
            <w:pPr>
              <w:spacing w:line="480" w:lineRule="auto"/>
              <w:jc w:val="center"/>
              <w:rPr>
                <w:sz w:val="22"/>
                <w:szCs w:val="22"/>
              </w:rPr>
            </w:pPr>
          </w:p>
        </w:tc>
        <w:tc>
          <w:tcPr>
            <w:tcW w:w="811" w:type="dxa"/>
            <w:vAlign w:val="bottom"/>
          </w:tcPr>
          <w:p w14:paraId="7E7624B2" w14:textId="77777777" w:rsidR="003530AE" w:rsidRPr="004019AE" w:rsidRDefault="003530AE" w:rsidP="00E32B1E">
            <w:pPr>
              <w:spacing w:line="480" w:lineRule="auto"/>
              <w:rPr>
                <w:rFonts w:eastAsia="Times New Roman"/>
                <w:color w:val="000000"/>
                <w:sz w:val="22"/>
                <w:szCs w:val="22"/>
              </w:rPr>
            </w:pPr>
          </w:p>
        </w:tc>
      </w:tr>
      <w:tr w:rsidR="003530AE" w:rsidRPr="004019AE" w14:paraId="142BDB13" w14:textId="77777777" w:rsidTr="00E32B1E">
        <w:trPr>
          <w:trHeight w:hRule="exact" w:val="288"/>
        </w:trPr>
        <w:tc>
          <w:tcPr>
            <w:tcW w:w="1358" w:type="dxa"/>
          </w:tcPr>
          <w:p w14:paraId="38CF74EB" w14:textId="77777777" w:rsidR="003530AE" w:rsidRPr="004019AE" w:rsidRDefault="003530AE" w:rsidP="00E32B1E">
            <w:pPr>
              <w:spacing w:line="480" w:lineRule="auto"/>
              <w:rPr>
                <w:rFonts w:eastAsia="Times New Roman"/>
                <w:i/>
                <w:color w:val="000000"/>
                <w:sz w:val="22"/>
                <w:szCs w:val="22"/>
              </w:rPr>
            </w:pPr>
            <w:r w:rsidRPr="004019AE">
              <w:rPr>
                <w:i/>
                <w:sz w:val="22"/>
                <w:szCs w:val="22"/>
              </w:rPr>
              <w:t>Column %</w:t>
            </w:r>
          </w:p>
        </w:tc>
        <w:tc>
          <w:tcPr>
            <w:tcW w:w="582" w:type="dxa"/>
            <w:vAlign w:val="center"/>
          </w:tcPr>
          <w:p w14:paraId="09C522D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0.2</w:t>
            </w:r>
          </w:p>
        </w:tc>
        <w:tc>
          <w:tcPr>
            <w:tcW w:w="686" w:type="dxa"/>
            <w:vAlign w:val="center"/>
          </w:tcPr>
          <w:p w14:paraId="6AD6E9F9"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12" w:type="dxa"/>
            <w:vAlign w:val="center"/>
          </w:tcPr>
          <w:p w14:paraId="51DADB0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0.3</w:t>
            </w:r>
          </w:p>
        </w:tc>
        <w:tc>
          <w:tcPr>
            <w:tcW w:w="608" w:type="dxa"/>
            <w:vAlign w:val="center"/>
          </w:tcPr>
          <w:p w14:paraId="5412B3FA"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0.6</w:t>
            </w:r>
          </w:p>
        </w:tc>
        <w:tc>
          <w:tcPr>
            <w:tcW w:w="656" w:type="dxa"/>
            <w:vAlign w:val="center"/>
          </w:tcPr>
          <w:p w14:paraId="6C8F5C6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3.6</w:t>
            </w:r>
          </w:p>
        </w:tc>
        <w:tc>
          <w:tcPr>
            <w:tcW w:w="656" w:type="dxa"/>
            <w:vAlign w:val="center"/>
          </w:tcPr>
          <w:p w14:paraId="52D7D7E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3.0</w:t>
            </w:r>
          </w:p>
        </w:tc>
        <w:tc>
          <w:tcPr>
            <w:tcW w:w="656" w:type="dxa"/>
            <w:vAlign w:val="center"/>
          </w:tcPr>
          <w:p w14:paraId="3D8334C1"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3.3</w:t>
            </w:r>
          </w:p>
        </w:tc>
        <w:tc>
          <w:tcPr>
            <w:tcW w:w="656" w:type="dxa"/>
            <w:vAlign w:val="center"/>
          </w:tcPr>
          <w:p w14:paraId="6D8B968B"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14.7</w:t>
            </w:r>
          </w:p>
        </w:tc>
        <w:tc>
          <w:tcPr>
            <w:tcW w:w="657" w:type="dxa"/>
            <w:vAlign w:val="center"/>
          </w:tcPr>
          <w:p w14:paraId="1F1B48CF"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12.2</w:t>
            </w:r>
          </w:p>
        </w:tc>
        <w:tc>
          <w:tcPr>
            <w:tcW w:w="656" w:type="dxa"/>
            <w:vAlign w:val="center"/>
          </w:tcPr>
          <w:p w14:paraId="74C4FFD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9.7</w:t>
            </w:r>
          </w:p>
        </w:tc>
        <w:tc>
          <w:tcPr>
            <w:tcW w:w="766" w:type="dxa"/>
            <w:vAlign w:val="center"/>
          </w:tcPr>
          <w:p w14:paraId="4497E8B8" w14:textId="77777777" w:rsidR="003530AE" w:rsidRPr="004019AE" w:rsidRDefault="003530AE" w:rsidP="00E32B1E">
            <w:pPr>
              <w:spacing w:line="480" w:lineRule="auto"/>
              <w:jc w:val="center"/>
              <w:rPr>
                <w:sz w:val="22"/>
                <w:szCs w:val="22"/>
              </w:rPr>
            </w:pPr>
            <w:r w:rsidRPr="004019AE">
              <w:rPr>
                <w:rFonts w:eastAsia="Times New Roman"/>
                <w:color w:val="000000"/>
                <w:sz w:val="22"/>
                <w:szCs w:val="22"/>
              </w:rPr>
              <w:t>51.8</w:t>
            </w:r>
          </w:p>
        </w:tc>
        <w:tc>
          <w:tcPr>
            <w:tcW w:w="811" w:type="dxa"/>
            <w:vAlign w:val="bottom"/>
          </w:tcPr>
          <w:p w14:paraId="12C7C060" w14:textId="77777777" w:rsidR="003530AE" w:rsidRPr="004019AE" w:rsidRDefault="003530AE" w:rsidP="00E32B1E">
            <w:pPr>
              <w:spacing w:line="480" w:lineRule="auto"/>
              <w:rPr>
                <w:rFonts w:eastAsia="Times New Roman"/>
                <w:color w:val="000000"/>
                <w:sz w:val="22"/>
                <w:szCs w:val="22"/>
              </w:rPr>
            </w:pPr>
            <w:r w:rsidRPr="004019AE">
              <w:rPr>
                <w:sz w:val="22"/>
                <w:szCs w:val="22"/>
              </w:rPr>
              <w:t>100%</w:t>
            </w:r>
          </w:p>
        </w:tc>
      </w:tr>
      <w:tr w:rsidR="003530AE" w:rsidRPr="004019AE" w14:paraId="0FEF9DA2" w14:textId="77777777" w:rsidTr="00E32B1E">
        <w:trPr>
          <w:trHeight w:hRule="exact" w:val="288"/>
        </w:trPr>
        <w:tc>
          <w:tcPr>
            <w:tcW w:w="1358" w:type="dxa"/>
            <w:vAlign w:val="bottom"/>
          </w:tcPr>
          <w:p w14:paraId="71802438" w14:textId="77777777" w:rsidR="003530AE" w:rsidRPr="004019AE" w:rsidRDefault="003530AE" w:rsidP="00E32B1E">
            <w:pPr>
              <w:spacing w:line="480" w:lineRule="auto"/>
              <w:rPr>
                <w:sz w:val="22"/>
                <w:szCs w:val="22"/>
              </w:rPr>
            </w:pPr>
            <w:r w:rsidRPr="004019AE">
              <w:rPr>
                <w:rFonts w:eastAsia="Times New Roman"/>
                <w:i/>
                <w:color w:val="000000"/>
                <w:sz w:val="22"/>
                <w:szCs w:val="22"/>
              </w:rPr>
              <w:t>Column n Total</w:t>
            </w:r>
          </w:p>
        </w:tc>
        <w:tc>
          <w:tcPr>
            <w:tcW w:w="582" w:type="dxa"/>
            <w:vAlign w:val="center"/>
          </w:tcPr>
          <w:p w14:paraId="5BFA5AA6" w14:textId="77777777" w:rsidR="003530AE" w:rsidRPr="004019AE" w:rsidRDefault="003530AE" w:rsidP="00E32B1E">
            <w:pPr>
              <w:spacing w:line="480" w:lineRule="auto"/>
              <w:jc w:val="center"/>
              <w:rPr>
                <w:sz w:val="22"/>
                <w:szCs w:val="22"/>
              </w:rPr>
            </w:pPr>
            <w:r w:rsidRPr="004019AE">
              <w:rPr>
                <w:sz w:val="22"/>
                <w:szCs w:val="22"/>
              </w:rPr>
              <w:t>91</w:t>
            </w:r>
          </w:p>
        </w:tc>
        <w:tc>
          <w:tcPr>
            <w:tcW w:w="686" w:type="dxa"/>
            <w:vAlign w:val="center"/>
          </w:tcPr>
          <w:p w14:paraId="2E747822" w14:textId="77777777" w:rsidR="003530AE" w:rsidRPr="004019AE" w:rsidRDefault="003530AE" w:rsidP="00E32B1E">
            <w:pPr>
              <w:spacing w:line="480" w:lineRule="auto"/>
              <w:jc w:val="center"/>
              <w:rPr>
                <w:sz w:val="22"/>
                <w:szCs w:val="22"/>
              </w:rPr>
            </w:pPr>
            <w:r w:rsidRPr="004019AE">
              <w:rPr>
                <w:sz w:val="22"/>
                <w:szCs w:val="22"/>
              </w:rPr>
              <w:t>219</w:t>
            </w:r>
          </w:p>
        </w:tc>
        <w:tc>
          <w:tcPr>
            <w:tcW w:w="612" w:type="dxa"/>
            <w:vAlign w:val="center"/>
          </w:tcPr>
          <w:p w14:paraId="4531846C" w14:textId="77777777" w:rsidR="003530AE" w:rsidRPr="004019AE" w:rsidRDefault="003530AE" w:rsidP="00E32B1E">
            <w:pPr>
              <w:spacing w:line="480" w:lineRule="auto"/>
              <w:jc w:val="center"/>
              <w:rPr>
                <w:sz w:val="22"/>
                <w:szCs w:val="22"/>
              </w:rPr>
            </w:pPr>
            <w:r w:rsidRPr="004019AE">
              <w:rPr>
                <w:sz w:val="22"/>
                <w:szCs w:val="22"/>
              </w:rPr>
              <w:t>130</w:t>
            </w:r>
          </w:p>
        </w:tc>
        <w:tc>
          <w:tcPr>
            <w:tcW w:w="608" w:type="dxa"/>
            <w:vAlign w:val="center"/>
          </w:tcPr>
          <w:p w14:paraId="17B1F56F" w14:textId="77777777" w:rsidR="003530AE" w:rsidRPr="004019AE" w:rsidRDefault="003530AE" w:rsidP="00E32B1E">
            <w:pPr>
              <w:spacing w:line="480" w:lineRule="auto"/>
              <w:jc w:val="center"/>
              <w:rPr>
                <w:sz w:val="22"/>
                <w:szCs w:val="22"/>
              </w:rPr>
            </w:pPr>
            <w:r w:rsidRPr="004019AE">
              <w:rPr>
                <w:sz w:val="22"/>
                <w:szCs w:val="22"/>
              </w:rPr>
              <w:t>251</w:t>
            </w:r>
          </w:p>
        </w:tc>
        <w:tc>
          <w:tcPr>
            <w:tcW w:w="656" w:type="dxa"/>
            <w:vAlign w:val="center"/>
          </w:tcPr>
          <w:p w14:paraId="212160C5" w14:textId="77777777" w:rsidR="003530AE" w:rsidRPr="004019AE" w:rsidRDefault="003530AE" w:rsidP="00E32B1E">
            <w:pPr>
              <w:spacing w:line="480" w:lineRule="auto"/>
              <w:jc w:val="center"/>
              <w:rPr>
                <w:sz w:val="22"/>
                <w:szCs w:val="22"/>
              </w:rPr>
            </w:pPr>
            <w:r w:rsidRPr="004019AE">
              <w:rPr>
                <w:sz w:val="22"/>
                <w:szCs w:val="22"/>
              </w:rPr>
              <w:t>1435</w:t>
            </w:r>
          </w:p>
        </w:tc>
        <w:tc>
          <w:tcPr>
            <w:tcW w:w="656" w:type="dxa"/>
            <w:vAlign w:val="center"/>
          </w:tcPr>
          <w:p w14:paraId="188A16F2" w14:textId="77777777" w:rsidR="003530AE" w:rsidRPr="004019AE" w:rsidRDefault="003530AE" w:rsidP="00E32B1E">
            <w:pPr>
              <w:spacing w:line="480" w:lineRule="auto"/>
              <w:jc w:val="center"/>
              <w:rPr>
                <w:sz w:val="22"/>
                <w:szCs w:val="22"/>
              </w:rPr>
            </w:pPr>
            <w:r w:rsidRPr="004019AE">
              <w:rPr>
                <w:sz w:val="22"/>
                <w:szCs w:val="22"/>
              </w:rPr>
              <w:t>1178</w:t>
            </w:r>
          </w:p>
        </w:tc>
        <w:tc>
          <w:tcPr>
            <w:tcW w:w="656" w:type="dxa"/>
            <w:vAlign w:val="center"/>
          </w:tcPr>
          <w:p w14:paraId="049F104B" w14:textId="77777777" w:rsidR="003530AE" w:rsidRPr="004019AE" w:rsidRDefault="003530AE" w:rsidP="00E32B1E">
            <w:pPr>
              <w:spacing w:line="480" w:lineRule="auto"/>
              <w:jc w:val="center"/>
              <w:rPr>
                <w:sz w:val="22"/>
                <w:szCs w:val="22"/>
              </w:rPr>
            </w:pPr>
            <w:r w:rsidRPr="004019AE">
              <w:rPr>
                <w:sz w:val="22"/>
                <w:szCs w:val="22"/>
              </w:rPr>
              <w:t>1317</w:t>
            </w:r>
          </w:p>
        </w:tc>
        <w:tc>
          <w:tcPr>
            <w:tcW w:w="656" w:type="dxa"/>
            <w:vAlign w:val="center"/>
          </w:tcPr>
          <w:p w14:paraId="6540C092" w14:textId="77777777" w:rsidR="003530AE" w:rsidRPr="004019AE" w:rsidRDefault="003530AE" w:rsidP="00E32B1E">
            <w:pPr>
              <w:spacing w:line="480" w:lineRule="auto"/>
              <w:jc w:val="center"/>
              <w:rPr>
                <w:sz w:val="22"/>
                <w:szCs w:val="22"/>
              </w:rPr>
            </w:pPr>
            <w:r w:rsidRPr="004019AE">
              <w:rPr>
                <w:sz w:val="22"/>
                <w:szCs w:val="22"/>
              </w:rPr>
              <w:t>5846</w:t>
            </w:r>
          </w:p>
        </w:tc>
        <w:tc>
          <w:tcPr>
            <w:tcW w:w="657" w:type="dxa"/>
            <w:vAlign w:val="center"/>
          </w:tcPr>
          <w:p w14:paraId="00288B24" w14:textId="77777777" w:rsidR="003530AE" w:rsidRPr="004019AE" w:rsidRDefault="003530AE" w:rsidP="00E32B1E">
            <w:pPr>
              <w:spacing w:line="480" w:lineRule="auto"/>
              <w:jc w:val="center"/>
              <w:rPr>
                <w:sz w:val="22"/>
                <w:szCs w:val="22"/>
              </w:rPr>
            </w:pPr>
            <w:r w:rsidRPr="004019AE">
              <w:rPr>
                <w:sz w:val="22"/>
                <w:szCs w:val="22"/>
              </w:rPr>
              <w:t>4835</w:t>
            </w:r>
          </w:p>
        </w:tc>
        <w:tc>
          <w:tcPr>
            <w:tcW w:w="656" w:type="dxa"/>
            <w:vAlign w:val="center"/>
          </w:tcPr>
          <w:p w14:paraId="2E6E9F59" w14:textId="77777777" w:rsidR="003530AE" w:rsidRPr="004019AE" w:rsidRDefault="003530AE" w:rsidP="00E32B1E">
            <w:pPr>
              <w:spacing w:line="480" w:lineRule="auto"/>
              <w:jc w:val="center"/>
              <w:rPr>
                <w:sz w:val="22"/>
                <w:szCs w:val="22"/>
              </w:rPr>
            </w:pPr>
            <w:r w:rsidRPr="004019AE">
              <w:rPr>
                <w:sz w:val="22"/>
                <w:szCs w:val="22"/>
              </w:rPr>
              <w:t>3869</w:t>
            </w:r>
          </w:p>
        </w:tc>
        <w:tc>
          <w:tcPr>
            <w:tcW w:w="766" w:type="dxa"/>
            <w:vAlign w:val="center"/>
          </w:tcPr>
          <w:p w14:paraId="64E3E6CF" w14:textId="77777777" w:rsidR="003530AE" w:rsidRPr="004019AE" w:rsidRDefault="003530AE" w:rsidP="00E32B1E">
            <w:pPr>
              <w:spacing w:line="480" w:lineRule="auto"/>
              <w:jc w:val="center"/>
              <w:rPr>
                <w:sz w:val="22"/>
                <w:szCs w:val="22"/>
              </w:rPr>
            </w:pPr>
            <w:r w:rsidRPr="004019AE">
              <w:rPr>
                <w:sz w:val="22"/>
                <w:szCs w:val="22"/>
              </w:rPr>
              <w:t>20603</w:t>
            </w:r>
          </w:p>
        </w:tc>
        <w:tc>
          <w:tcPr>
            <w:tcW w:w="811" w:type="dxa"/>
            <w:vAlign w:val="bottom"/>
          </w:tcPr>
          <w:p w14:paraId="161A7462" w14:textId="77777777" w:rsidR="003530AE" w:rsidRPr="004019AE" w:rsidRDefault="003530AE" w:rsidP="00E32B1E">
            <w:pPr>
              <w:spacing w:line="480" w:lineRule="auto"/>
              <w:rPr>
                <w:sz w:val="22"/>
                <w:szCs w:val="22"/>
              </w:rPr>
            </w:pPr>
            <w:r w:rsidRPr="004019AE">
              <w:rPr>
                <w:rFonts w:eastAsia="Times New Roman"/>
                <w:color w:val="000000"/>
                <w:sz w:val="22"/>
                <w:szCs w:val="22"/>
              </w:rPr>
              <w:t>39774</w:t>
            </w:r>
          </w:p>
        </w:tc>
      </w:tr>
    </w:tbl>
    <w:p w14:paraId="767F1502" w14:textId="77777777" w:rsidR="003530AE" w:rsidRDefault="003530AE" w:rsidP="003530AE">
      <w:pPr>
        <w:spacing w:after="200" w:line="276" w:lineRule="auto"/>
      </w:pPr>
    </w:p>
    <w:p w14:paraId="0455E0AC" w14:textId="77777777" w:rsidR="003530AE" w:rsidRDefault="003530AE" w:rsidP="003530AE">
      <w:pPr>
        <w:spacing w:after="200" w:line="276" w:lineRule="auto"/>
      </w:pPr>
      <w:r>
        <w:br w:type="page"/>
      </w:r>
    </w:p>
    <w:tbl>
      <w:tblPr>
        <w:tblW w:w="8640" w:type="dxa"/>
        <w:tblInd w:w="-108" w:type="dxa"/>
        <w:tblLayout w:type="fixed"/>
        <w:tblLook w:val="0000" w:firstRow="0" w:lastRow="0" w:firstColumn="0" w:lastColumn="0" w:noHBand="0" w:noVBand="0"/>
      </w:tblPr>
      <w:tblGrid>
        <w:gridCol w:w="2598"/>
        <w:gridCol w:w="2014"/>
        <w:gridCol w:w="2014"/>
        <w:gridCol w:w="2014"/>
      </w:tblGrid>
      <w:tr w:rsidR="003530AE" w:rsidRPr="00F85EFF" w14:paraId="65B0314A" w14:textId="77777777" w:rsidTr="00E32B1E">
        <w:tc>
          <w:tcPr>
            <w:tcW w:w="7104" w:type="dxa"/>
            <w:gridSpan w:val="4"/>
            <w:tcBorders>
              <w:left w:val="nil"/>
              <w:bottom w:val="single" w:sz="4" w:space="0" w:color="auto"/>
              <w:right w:val="nil"/>
            </w:tcBorders>
          </w:tcPr>
          <w:p w14:paraId="6D98CC2C"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lastRenderedPageBreak/>
              <w:t>TABLE A2</w:t>
            </w:r>
          </w:p>
          <w:p w14:paraId="19DD9BD6" w14:textId="77777777" w:rsidR="003530AE" w:rsidRPr="00F85EFF" w:rsidRDefault="003530AE" w:rsidP="00E32B1E">
            <w:pPr>
              <w:widowControl w:val="0"/>
              <w:autoSpaceDE w:val="0"/>
              <w:autoSpaceDN w:val="0"/>
              <w:adjustRightInd w:val="0"/>
              <w:rPr>
                <w:rFonts w:eastAsia="Times New Roman"/>
                <w:sz w:val="22"/>
                <w:szCs w:val="22"/>
              </w:rPr>
            </w:pPr>
            <w:r>
              <w:rPr>
                <w:rFonts w:eastAsia="Times New Roman"/>
                <w:i/>
                <w:sz w:val="22"/>
                <w:szCs w:val="22"/>
              </w:rPr>
              <w:t>OLS Regression Prediction of Final Grade in College Calculus by GPA</w:t>
            </w:r>
          </w:p>
        </w:tc>
      </w:tr>
      <w:tr w:rsidR="003530AE" w:rsidRPr="00F85EFF" w14:paraId="0145348D" w14:textId="77777777" w:rsidTr="00E32B1E">
        <w:trPr>
          <w:trHeight w:hRule="exact" w:val="317"/>
        </w:trPr>
        <w:tc>
          <w:tcPr>
            <w:tcW w:w="2136" w:type="dxa"/>
            <w:tcBorders>
              <w:top w:val="single" w:sz="4" w:space="0" w:color="auto"/>
              <w:left w:val="nil"/>
              <w:bottom w:val="nil"/>
              <w:right w:val="nil"/>
            </w:tcBorders>
          </w:tcPr>
          <w:p w14:paraId="335FC7D7"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single" w:sz="4" w:space="0" w:color="auto"/>
              <w:left w:val="nil"/>
              <w:bottom w:val="nil"/>
              <w:right w:val="nil"/>
            </w:tcBorders>
          </w:tcPr>
          <w:p w14:paraId="7C82426B"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GRM (</w:t>
            </w:r>
            <m:oMath>
              <m:acc>
                <m:accPr>
                  <m:ctrlPr>
                    <w:rPr>
                      <w:rFonts w:ascii="Cambria Math" w:eastAsia="Times New Roman" w:hAnsi="Cambria Math"/>
                      <w:i/>
                      <w:sz w:val="22"/>
                      <w:szCs w:val="22"/>
                    </w:rPr>
                  </m:ctrlPr>
                </m:accPr>
                <m:e>
                  <m:r>
                    <w:rPr>
                      <w:rFonts w:ascii="Cambria Math" w:eastAsia="Times New Roman" w:hAnsi="Cambria Math"/>
                      <w:sz w:val="22"/>
                      <w:szCs w:val="22"/>
                    </w:rPr>
                    <m:t>θ</m:t>
                  </m:r>
                </m:e>
              </m:acc>
            </m:oMath>
            <w:r w:rsidRPr="00F85EFF">
              <w:rPr>
                <w:rFonts w:eastAsia="Times New Roman"/>
                <w:sz w:val="22"/>
                <w:szCs w:val="22"/>
              </w:rPr>
              <w:t>)</w:t>
            </w:r>
          </w:p>
        </w:tc>
        <w:tc>
          <w:tcPr>
            <w:tcW w:w="1656" w:type="dxa"/>
            <w:tcBorders>
              <w:top w:val="single" w:sz="4" w:space="0" w:color="auto"/>
              <w:left w:val="nil"/>
              <w:bottom w:val="nil"/>
              <w:right w:val="nil"/>
            </w:tcBorders>
          </w:tcPr>
          <w:p w14:paraId="2C3AEF5E"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Unweighted</w:t>
            </w:r>
          </w:p>
        </w:tc>
        <w:tc>
          <w:tcPr>
            <w:tcW w:w="1656" w:type="dxa"/>
            <w:tcBorders>
              <w:top w:val="single" w:sz="4" w:space="0" w:color="auto"/>
              <w:left w:val="nil"/>
              <w:bottom w:val="nil"/>
              <w:right w:val="nil"/>
            </w:tcBorders>
          </w:tcPr>
          <w:p w14:paraId="6BFDC396"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Weighted</w:t>
            </w:r>
          </w:p>
        </w:tc>
      </w:tr>
      <w:tr w:rsidR="003530AE" w:rsidRPr="00F85EFF" w14:paraId="1D769C33" w14:textId="77777777" w:rsidTr="00E32B1E">
        <w:trPr>
          <w:trHeight w:hRule="exact" w:val="288"/>
        </w:trPr>
        <w:tc>
          <w:tcPr>
            <w:tcW w:w="2136" w:type="dxa"/>
            <w:tcBorders>
              <w:left w:val="nil"/>
              <w:bottom w:val="single" w:sz="4" w:space="0" w:color="auto"/>
              <w:right w:val="nil"/>
            </w:tcBorders>
          </w:tcPr>
          <w:p w14:paraId="56FDBDCB"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left w:val="nil"/>
              <w:bottom w:val="single" w:sz="4" w:space="0" w:color="auto"/>
              <w:right w:val="nil"/>
            </w:tcBorders>
          </w:tcPr>
          <w:p w14:paraId="5F66F3E8"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(1)</w:t>
            </w:r>
          </w:p>
        </w:tc>
        <w:tc>
          <w:tcPr>
            <w:tcW w:w="1656" w:type="dxa"/>
            <w:tcBorders>
              <w:left w:val="nil"/>
              <w:bottom w:val="single" w:sz="4" w:space="0" w:color="auto"/>
              <w:right w:val="nil"/>
            </w:tcBorders>
          </w:tcPr>
          <w:p w14:paraId="0BA7E473"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(2)</w:t>
            </w:r>
          </w:p>
        </w:tc>
        <w:tc>
          <w:tcPr>
            <w:tcW w:w="1656" w:type="dxa"/>
            <w:tcBorders>
              <w:left w:val="nil"/>
              <w:bottom w:val="single" w:sz="4" w:space="0" w:color="auto"/>
              <w:right w:val="nil"/>
            </w:tcBorders>
          </w:tcPr>
          <w:p w14:paraId="42F3C919"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(3)</w:t>
            </w:r>
          </w:p>
        </w:tc>
      </w:tr>
      <w:tr w:rsidR="003530AE" w:rsidRPr="00F85EFF" w14:paraId="015D75A6" w14:textId="77777777" w:rsidTr="00E32B1E">
        <w:tc>
          <w:tcPr>
            <w:tcW w:w="2136" w:type="dxa"/>
            <w:tcBorders>
              <w:top w:val="single" w:sz="4" w:space="0" w:color="auto"/>
              <w:left w:val="nil"/>
              <w:bottom w:val="nil"/>
              <w:right w:val="nil"/>
            </w:tcBorders>
          </w:tcPr>
          <w:p w14:paraId="6A531B61"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GRM-GPA</w:t>
            </w:r>
          </w:p>
        </w:tc>
        <w:tc>
          <w:tcPr>
            <w:tcW w:w="1656" w:type="dxa"/>
            <w:tcBorders>
              <w:top w:val="single" w:sz="4" w:space="0" w:color="auto"/>
              <w:left w:val="nil"/>
              <w:bottom w:val="nil"/>
              <w:right w:val="nil"/>
            </w:tcBorders>
          </w:tcPr>
          <w:p w14:paraId="114E43B0"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5.079</w:t>
            </w:r>
            <w:r w:rsidRPr="00F85EFF">
              <w:rPr>
                <w:rFonts w:eastAsia="Times New Roman"/>
                <w:sz w:val="22"/>
                <w:szCs w:val="22"/>
                <w:vertAlign w:val="superscript"/>
              </w:rPr>
              <w:t>***</w:t>
            </w:r>
          </w:p>
        </w:tc>
        <w:tc>
          <w:tcPr>
            <w:tcW w:w="1656" w:type="dxa"/>
            <w:tcBorders>
              <w:top w:val="single" w:sz="4" w:space="0" w:color="auto"/>
              <w:left w:val="nil"/>
              <w:bottom w:val="nil"/>
              <w:right w:val="nil"/>
            </w:tcBorders>
          </w:tcPr>
          <w:p w14:paraId="02877C8D"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single" w:sz="4" w:space="0" w:color="auto"/>
              <w:left w:val="nil"/>
              <w:bottom w:val="nil"/>
              <w:right w:val="nil"/>
            </w:tcBorders>
          </w:tcPr>
          <w:p w14:paraId="22C1D6E3" w14:textId="77777777" w:rsidR="003530AE" w:rsidRPr="00F85EFF" w:rsidRDefault="003530AE" w:rsidP="00E32B1E">
            <w:pPr>
              <w:widowControl w:val="0"/>
              <w:autoSpaceDE w:val="0"/>
              <w:autoSpaceDN w:val="0"/>
              <w:adjustRightInd w:val="0"/>
              <w:jc w:val="center"/>
              <w:rPr>
                <w:rFonts w:eastAsia="Times New Roman"/>
                <w:sz w:val="22"/>
                <w:szCs w:val="22"/>
              </w:rPr>
            </w:pPr>
          </w:p>
        </w:tc>
      </w:tr>
      <w:tr w:rsidR="003530AE" w:rsidRPr="00F85EFF" w14:paraId="45F20EF0" w14:textId="77777777" w:rsidTr="00E32B1E">
        <w:tc>
          <w:tcPr>
            <w:tcW w:w="2136" w:type="dxa"/>
            <w:tcBorders>
              <w:top w:val="nil"/>
              <w:left w:val="nil"/>
              <w:bottom w:val="nil"/>
              <w:right w:val="nil"/>
            </w:tcBorders>
          </w:tcPr>
          <w:p w14:paraId="797707BD"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6670E4D4"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w:t>
            </w:r>
            <w:r>
              <w:rPr>
                <w:rFonts w:eastAsia="Times New Roman"/>
                <w:sz w:val="22"/>
                <w:szCs w:val="22"/>
              </w:rPr>
              <w:t>209</w:t>
            </w:r>
            <w:r w:rsidRPr="00F85EFF">
              <w:rPr>
                <w:rFonts w:eastAsia="Times New Roman"/>
                <w:sz w:val="22"/>
                <w:szCs w:val="22"/>
              </w:rPr>
              <w:t>)</w:t>
            </w:r>
          </w:p>
        </w:tc>
        <w:tc>
          <w:tcPr>
            <w:tcW w:w="1656" w:type="dxa"/>
            <w:tcBorders>
              <w:top w:val="nil"/>
              <w:left w:val="nil"/>
              <w:bottom w:val="nil"/>
              <w:right w:val="nil"/>
            </w:tcBorders>
          </w:tcPr>
          <w:p w14:paraId="14079879"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02710C50" w14:textId="77777777" w:rsidR="003530AE" w:rsidRPr="00F85EFF" w:rsidRDefault="003530AE" w:rsidP="00E32B1E">
            <w:pPr>
              <w:widowControl w:val="0"/>
              <w:autoSpaceDE w:val="0"/>
              <w:autoSpaceDN w:val="0"/>
              <w:adjustRightInd w:val="0"/>
              <w:jc w:val="center"/>
              <w:rPr>
                <w:rFonts w:eastAsia="Times New Roman"/>
                <w:sz w:val="22"/>
                <w:szCs w:val="22"/>
              </w:rPr>
            </w:pPr>
          </w:p>
        </w:tc>
      </w:tr>
      <w:tr w:rsidR="003530AE" w:rsidRPr="00F85EFF" w14:paraId="70BF7404" w14:textId="77777777" w:rsidTr="00E32B1E">
        <w:trPr>
          <w:trHeight w:hRule="exact" w:val="144"/>
        </w:trPr>
        <w:tc>
          <w:tcPr>
            <w:tcW w:w="2136" w:type="dxa"/>
            <w:tcBorders>
              <w:top w:val="nil"/>
              <w:left w:val="nil"/>
              <w:bottom w:val="nil"/>
              <w:right w:val="nil"/>
            </w:tcBorders>
          </w:tcPr>
          <w:p w14:paraId="7233D7AA"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49E59ABB"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086DC916"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76C7F99A" w14:textId="77777777" w:rsidR="003530AE" w:rsidRPr="00F85EFF" w:rsidRDefault="003530AE" w:rsidP="00E32B1E">
            <w:pPr>
              <w:widowControl w:val="0"/>
              <w:autoSpaceDE w:val="0"/>
              <w:autoSpaceDN w:val="0"/>
              <w:adjustRightInd w:val="0"/>
              <w:rPr>
                <w:rFonts w:eastAsia="Times New Roman"/>
                <w:sz w:val="22"/>
                <w:szCs w:val="22"/>
              </w:rPr>
            </w:pPr>
          </w:p>
        </w:tc>
      </w:tr>
      <w:tr w:rsidR="003530AE" w:rsidRPr="00F85EFF" w14:paraId="7CC7B307" w14:textId="77777777" w:rsidTr="00E32B1E">
        <w:tc>
          <w:tcPr>
            <w:tcW w:w="2136" w:type="dxa"/>
            <w:tcBorders>
              <w:top w:val="nil"/>
              <w:left w:val="nil"/>
              <w:bottom w:val="nil"/>
              <w:right w:val="nil"/>
            </w:tcBorders>
          </w:tcPr>
          <w:p w14:paraId="7BD2AD05"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Unweighted GPA</w:t>
            </w:r>
          </w:p>
        </w:tc>
        <w:tc>
          <w:tcPr>
            <w:tcW w:w="1656" w:type="dxa"/>
            <w:tcBorders>
              <w:top w:val="nil"/>
              <w:left w:val="nil"/>
              <w:bottom w:val="nil"/>
              <w:right w:val="nil"/>
            </w:tcBorders>
          </w:tcPr>
          <w:p w14:paraId="5C44847D"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4B9B8A00"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8.239</w:t>
            </w:r>
            <w:r w:rsidRPr="00F85EFF">
              <w:rPr>
                <w:rFonts w:eastAsia="Times New Roman"/>
                <w:sz w:val="22"/>
                <w:szCs w:val="22"/>
                <w:vertAlign w:val="superscript"/>
              </w:rPr>
              <w:t>***</w:t>
            </w:r>
          </w:p>
        </w:tc>
        <w:tc>
          <w:tcPr>
            <w:tcW w:w="1656" w:type="dxa"/>
            <w:tcBorders>
              <w:top w:val="nil"/>
              <w:left w:val="nil"/>
              <w:bottom w:val="nil"/>
              <w:right w:val="nil"/>
            </w:tcBorders>
          </w:tcPr>
          <w:p w14:paraId="2909ECA1" w14:textId="77777777" w:rsidR="003530AE" w:rsidRPr="00F85EFF" w:rsidRDefault="003530AE" w:rsidP="00E32B1E">
            <w:pPr>
              <w:widowControl w:val="0"/>
              <w:autoSpaceDE w:val="0"/>
              <w:autoSpaceDN w:val="0"/>
              <w:adjustRightInd w:val="0"/>
              <w:jc w:val="center"/>
              <w:rPr>
                <w:rFonts w:eastAsia="Times New Roman"/>
                <w:sz w:val="22"/>
                <w:szCs w:val="22"/>
              </w:rPr>
            </w:pPr>
          </w:p>
        </w:tc>
      </w:tr>
      <w:tr w:rsidR="003530AE" w:rsidRPr="00F85EFF" w14:paraId="6248511B" w14:textId="77777777" w:rsidTr="00E32B1E">
        <w:tc>
          <w:tcPr>
            <w:tcW w:w="2136" w:type="dxa"/>
            <w:tcBorders>
              <w:top w:val="nil"/>
              <w:left w:val="nil"/>
              <w:bottom w:val="nil"/>
              <w:right w:val="nil"/>
            </w:tcBorders>
          </w:tcPr>
          <w:p w14:paraId="142C0BE1"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78D085C9"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72A9620F"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(0.397</w:t>
            </w:r>
            <w:r w:rsidRPr="00F85EFF">
              <w:rPr>
                <w:rFonts w:eastAsia="Times New Roman"/>
                <w:sz w:val="22"/>
                <w:szCs w:val="22"/>
              </w:rPr>
              <w:t>)</w:t>
            </w:r>
          </w:p>
        </w:tc>
        <w:tc>
          <w:tcPr>
            <w:tcW w:w="1656" w:type="dxa"/>
            <w:tcBorders>
              <w:top w:val="nil"/>
              <w:left w:val="nil"/>
              <w:bottom w:val="nil"/>
              <w:right w:val="nil"/>
            </w:tcBorders>
          </w:tcPr>
          <w:p w14:paraId="6723C4F8" w14:textId="77777777" w:rsidR="003530AE" w:rsidRPr="00F85EFF" w:rsidRDefault="003530AE" w:rsidP="00E32B1E">
            <w:pPr>
              <w:widowControl w:val="0"/>
              <w:autoSpaceDE w:val="0"/>
              <w:autoSpaceDN w:val="0"/>
              <w:adjustRightInd w:val="0"/>
              <w:jc w:val="center"/>
              <w:rPr>
                <w:rFonts w:eastAsia="Times New Roman"/>
                <w:sz w:val="22"/>
                <w:szCs w:val="22"/>
              </w:rPr>
            </w:pPr>
          </w:p>
        </w:tc>
      </w:tr>
      <w:tr w:rsidR="003530AE" w:rsidRPr="00F85EFF" w14:paraId="1CF511D5" w14:textId="77777777" w:rsidTr="00E32B1E">
        <w:trPr>
          <w:trHeight w:hRule="exact" w:val="144"/>
        </w:trPr>
        <w:tc>
          <w:tcPr>
            <w:tcW w:w="2136" w:type="dxa"/>
            <w:tcBorders>
              <w:top w:val="nil"/>
              <w:left w:val="nil"/>
              <w:bottom w:val="nil"/>
              <w:right w:val="nil"/>
            </w:tcBorders>
          </w:tcPr>
          <w:p w14:paraId="0B5C720C"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748FE5C9"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4F6F4F66"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7C45CDCC" w14:textId="77777777" w:rsidR="003530AE" w:rsidRPr="00F85EFF" w:rsidRDefault="003530AE" w:rsidP="00E32B1E">
            <w:pPr>
              <w:widowControl w:val="0"/>
              <w:autoSpaceDE w:val="0"/>
              <w:autoSpaceDN w:val="0"/>
              <w:adjustRightInd w:val="0"/>
              <w:jc w:val="center"/>
              <w:rPr>
                <w:rFonts w:eastAsia="Times New Roman"/>
                <w:sz w:val="22"/>
                <w:szCs w:val="22"/>
              </w:rPr>
            </w:pPr>
          </w:p>
        </w:tc>
      </w:tr>
      <w:tr w:rsidR="003530AE" w:rsidRPr="00F85EFF" w14:paraId="4AA6259F" w14:textId="77777777" w:rsidTr="00E32B1E">
        <w:tc>
          <w:tcPr>
            <w:tcW w:w="2136" w:type="dxa"/>
            <w:tcBorders>
              <w:top w:val="nil"/>
              <w:left w:val="nil"/>
              <w:bottom w:val="nil"/>
              <w:right w:val="nil"/>
            </w:tcBorders>
          </w:tcPr>
          <w:p w14:paraId="00B9E2A3"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Weighted GPA</w:t>
            </w:r>
          </w:p>
        </w:tc>
        <w:tc>
          <w:tcPr>
            <w:tcW w:w="1656" w:type="dxa"/>
            <w:tcBorders>
              <w:top w:val="nil"/>
              <w:left w:val="nil"/>
              <w:bottom w:val="nil"/>
              <w:right w:val="nil"/>
            </w:tcBorders>
          </w:tcPr>
          <w:p w14:paraId="76383AEA"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66390995"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35319822"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7.807</w:t>
            </w:r>
            <w:r w:rsidRPr="00F85EFF">
              <w:rPr>
                <w:rFonts w:eastAsia="Times New Roman"/>
                <w:sz w:val="22"/>
                <w:szCs w:val="22"/>
                <w:vertAlign w:val="superscript"/>
              </w:rPr>
              <w:t>***</w:t>
            </w:r>
          </w:p>
        </w:tc>
      </w:tr>
      <w:tr w:rsidR="003530AE" w:rsidRPr="00F85EFF" w14:paraId="5E1D0F13" w14:textId="77777777" w:rsidTr="00E32B1E">
        <w:tc>
          <w:tcPr>
            <w:tcW w:w="2136" w:type="dxa"/>
            <w:tcBorders>
              <w:top w:val="nil"/>
              <w:left w:val="nil"/>
              <w:bottom w:val="nil"/>
              <w:right w:val="nil"/>
            </w:tcBorders>
          </w:tcPr>
          <w:p w14:paraId="62FE135C"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48399F04"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65963A30" w14:textId="77777777" w:rsidR="003530AE" w:rsidRPr="00F85EFF" w:rsidRDefault="003530AE" w:rsidP="00E32B1E">
            <w:pPr>
              <w:widowControl w:val="0"/>
              <w:autoSpaceDE w:val="0"/>
              <w:autoSpaceDN w:val="0"/>
              <w:adjustRightInd w:val="0"/>
              <w:jc w:val="center"/>
              <w:rPr>
                <w:rFonts w:eastAsia="Times New Roman"/>
                <w:sz w:val="22"/>
                <w:szCs w:val="22"/>
              </w:rPr>
            </w:pPr>
          </w:p>
        </w:tc>
        <w:tc>
          <w:tcPr>
            <w:tcW w:w="1656" w:type="dxa"/>
            <w:tcBorders>
              <w:top w:val="nil"/>
              <w:left w:val="nil"/>
              <w:bottom w:val="nil"/>
              <w:right w:val="nil"/>
            </w:tcBorders>
          </w:tcPr>
          <w:p w14:paraId="4F432631"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(0.35</w:t>
            </w:r>
            <w:r w:rsidRPr="00F85EFF">
              <w:rPr>
                <w:rFonts w:eastAsia="Times New Roman"/>
                <w:sz w:val="22"/>
                <w:szCs w:val="22"/>
              </w:rPr>
              <w:t>8)</w:t>
            </w:r>
          </w:p>
        </w:tc>
      </w:tr>
      <w:tr w:rsidR="003530AE" w:rsidRPr="00F85EFF" w14:paraId="71B2E68F" w14:textId="77777777" w:rsidTr="00E32B1E">
        <w:trPr>
          <w:trHeight w:hRule="exact" w:val="144"/>
        </w:trPr>
        <w:tc>
          <w:tcPr>
            <w:tcW w:w="2136" w:type="dxa"/>
            <w:tcBorders>
              <w:top w:val="nil"/>
              <w:left w:val="nil"/>
              <w:bottom w:val="nil"/>
              <w:right w:val="nil"/>
            </w:tcBorders>
          </w:tcPr>
          <w:p w14:paraId="1BD82D9D"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4F5A8E1E"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600AE392"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1CC94D9B" w14:textId="77777777" w:rsidR="003530AE" w:rsidRPr="00F85EFF" w:rsidRDefault="003530AE" w:rsidP="00E32B1E">
            <w:pPr>
              <w:widowControl w:val="0"/>
              <w:autoSpaceDE w:val="0"/>
              <w:autoSpaceDN w:val="0"/>
              <w:adjustRightInd w:val="0"/>
              <w:rPr>
                <w:rFonts w:eastAsia="Times New Roman"/>
                <w:sz w:val="22"/>
                <w:szCs w:val="22"/>
              </w:rPr>
            </w:pPr>
          </w:p>
        </w:tc>
      </w:tr>
      <w:tr w:rsidR="003530AE" w:rsidRPr="00F85EFF" w14:paraId="7F754189" w14:textId="77777777" w:rsidTr="00E32B1E">
        <w:tc>
          <w:tcPr>
            <w:tcW w:w="2136" w:type="dxa"/>
            <w:tcBorders>
              <w:top w:val="nil"/>
              <w:left w:val="nil"/>
              <w:bottom w:val="nil"/>
              <w:right w:val="nil"/>
            </w:tcBorders>
          </w:tcPr>
          <w:p w14:paraId="7743DF14"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SAT-M</w:t>
            </w:r>
          </w:p>
        </w:tc>
        <w:tc>
          <w:tcPr>
            <w:tcW w:w="1656" w:type="dxa"/>
            <w:tcBorders>
              <w:top w:val="nil"/>
              <w:left w:val="nil"/>
              <w:bottom w:val="nil"/>
              <w:right w:val="nil"/>
            </w:tcBorders>
          </w:tcPr>
          <w:p w14:paraId="01D1E819"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0.029</w:t>
            </w:r>
            <w:r w:rsidRPr="00F85EFF">
              <w:rPr>
                <w:rFonts w:eastAsia="Times New Roman"/>
                <w:sz w:val="22"/>
                <w:szCs w:val="22"/>
                <w:vertAlign w:val="superscript"/>
              </w:rPr>
              <w:t>***</w:t>
            </w:r>
          </w:p>
        </w:tc>
        <w:tc>
          <w:tcPr>
            <w:tcW w:w="1656" w:type="dxa"/>
            <w:tcBorders>
              <w:top w:val="nil"/>
              <w:left w:val="nil"/>
              <w:bottom w:val="nil"/>
              <w:right w:val="nil"/>
            </w:tcBorders>
          </w:tcPr>
          <w:p w14:paraId="6CC1B4DC"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0.031</w:t>
            </w:r>
            <w:r w:rsidRPr="00F85EFF">
              <w:rPr>
                <w:rFonts w:eastAsia="Times New Roman"/>
                <w:sz w:val="22"/>
                <w:szCs w:val="22"/>
                <w:vertAlign w:val="superscript"/>
              </w:rPr>
              <w:t>***</w:t>
            </w:r>
          </w:p>
        </w:tc>
        <w:tc>
          <w:tcPr>
            <w:tcW w:w="1656" w:type="dxa"/>
            <w:tcBorders>
              <w:top w:val="nil"/>
              <w:left w:val="nil"/>
              <w:bottom w:val="nil"/>
              <w:right w:val="nil"/>
            </w:tcBorders>
          </w:tcPr>
          <w:p w14:paraId="5E445B73"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0.027</w:t>
            </w:r>
            <w:r w:rsidRPr="00F85EFF">
              <w:rPr>
                <w:rFonts w:eastAsia="Times New Roman"/>
                <w:sz w:val="22"/>
                <w:szCs w:val="22"/>
                <w:vertAlign w:val="superscript"/>
              </w:rPr>
              <w:t>***</w:t>
            </w:r>
          </w:p>
        </w:tc>
      </w:tr>
      <w:tr w:rsidR="003530AE" w:rsidRPr="00F85EFF" w14:paraId="0F47C52B" w14:textId="77777777" w:rsidTr="00E32B1E">
        <w:tc>
          <w:tcPr>
            <w:tcW w:w="2136" w:type="dxa"/>
            <w:tcBorders>
              <w:top w:val="nil"/>
              <w:left w:val="nil"/>
              <w:bottom w:val="nil"/>
              <w:right w:val="nil"/>
            </w:tcBorders>
          </w:tcPr>
          <w:p w14:paraId="50602126"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12E49CBA"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(0.002)</w:t>
            </w:r>
          </w:p>
        </w:tc>
        <w:tc>
          <w:tcPr>
            <w:tcW w:w="1656" w:type="dxa"/>
            <w:tcBorders>
              <w:top w:val="nil"/>
              <w:left w:val="nil"/>
              <w:bottom w:val="nil"/>
              <w:right w:val="nil"/>
            </w:tcBorders>
          </w:tcPr>
          <w:p w14:paraId="675D50F4"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(0.002)</w:t>
            </w:r>
          </w:p>
        </w:tc>
        <w:tc>
          <w:tcPr>
            <w:tcW w:w="1656" w:type="dxa"/>
            <w:tcBorders>
              <w:top w:val="nil"/>
              <w:left w:val="nil"/>
              <w:bottom w:val="nil"/>
              <w:right w:val="nil"/>
            </w:tcBorders>
          </w:tcPr>
          <w:p w14:paraId="01F78220"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(0.002)</w:t>
            </w:r>
          </w:p>
        </w:tc>
      </w:tr>
      <w:tr w:rsidR="003530AE" w:rsidRPr="00F85EFF" w14:paraId="1531AC44" w14:textId="77777777" w:rsidTr="00E32B1E">
        <w:trPr>
          <w:trHeight w:hRule="exact" w:val="144"/>
        </w:trPr>
        <w:tc>
          <w:tcPr>
            <w:tcW w:w="2136" w:type="dxa"/>
            <w:tcBorders>
              <w:top w:val="nil"/>
              <w:left w:val="nil"/>
              <w:bottom w:val="nil"/>
              <w:right w:val="nil"/>
            </w:tcBorders>
          </w:tcPr>
          <w:p w14:paraId="4F63B74C"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3F7BC3B0"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0A0F120E"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7F3451C3" w14:textId="77777777" w:rsidR="003530AE" w:rsidRPr="00F85EFF" w:rsidRDefault="003530AE" w:rsidP="00E32B1E">
            <w:pPr>
              <w:widowControl w:val="0"/>
              <w:autoSpaceDE w:val="0"/>
              <w:autoSpaceDN w:val="0"/>
              <w:adjustRightInd w:val="0"/>
              <w:rPr>
                <w:rFonts w:eastAsia="Times New Roman"/>
                <w:sz w:val="22"/>
                <w:szCs w:val="22"/>
              </w:rPr>
            </w:pPr>
          </w:p>
        </w:tc>
      </w:tr>
      <w:tr w:rsidR="003530AE" w:rsidRPr="00F85EFF" w14:paraId="1F290109" w14:textId="77777777" w:rsidTr="00E32B1E">
        <w:tc>
          <w:tcPr>
            <w:tcW w:w="2136" w:type="dxa"/>
            <w:tcBorders>
              <w:top w:val="nil"/>
              <w:left w:val="nil"/>
              <w:bottom w:val="nil"/>
              <w:right w:val="nil"/>
            </w:tcBorders>
          </w:tcPr>
          <w:p w14:paraId="2DAA5B16"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Parent has BA</w:t>
            </w:r>
          </w:p>
        </w:tc>
        <w:tc>
          <w:tcPr>
            <w:tcW w:w="1656" w:type="dxa"/>
            <w:tcBorders>
              <w:top w:val="nil"/>
              <w:left w:val="nil"/>
              <w:bottom w:val="nil"/>
              <w:right w:val="nil"/>
            </w:tcBorders>
          </w:tcPr>
          <w:p w14:paraId="7B751F2C"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1.379</w:t>
            </w:r>
            <w:r w:rsidRPr="00F85EFF">
              <w:rPr>
                <w:rFonts w:eastAsia="Times New Roman"/>
                <w:sz w:val="22"/>
                <w:szCs w:val="22"/>
                <w:vertAlign w:val="superscript"/>
              </w:rPr>
              <w:t>***</w:t>
            </w:r>
          </w:p>
        </w:tc>
        <w:tc>
          <w:tcPr>
            <w:tcW w:w="1656" w:type="dxa"/>
            <w:tcBorders>
              <w:top w:val="nil"/>
              <w:left w:val="nil"/>
              <w:bottom w:val="nil"/>
              <w:right w:val="nil"/>
            </w:tcBorders>
          </w:tcPr>
          <w:p w14:paraId="5739E66D"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1.279</w:t>
            </w:r>
            <w:r w:rsidRPr="00F85EFF">
              <w:rPr>
                <w:rFonts w:eastAsia="Times New Roman"/>
                <w:sz w:val="22"/>
                <w:szCs w:val="22"/>
                <w:vertAlign w:val="superscript"/>
              </w:rPr>
              <w:t>***</w:t>
            </w:r>
          </w:p>
        </w:tc>
        <w:tc>
          <w:tcPr>
            <w:tcW w:w="1656" w:type="dxa"/>
            <w:tcBorders>
              <w:top w:val="nil"/>
              <w:left w:val="nil"/>
              <w:bottom w:val="nil"/>
              <w:right w:val="nil"/>
            </w:tcBorders>
          </w:tcPr>
          <w:p w14:paraId="6349BEC9"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1.156</w:t>
            </w:r>
            <w:r w:rsidRPr="00F85EFF">
              <w:rPr>
                <w:rFonts w:eastAsia="Times New Roman"/>
                <w:sz w:val="22"/>
                <w:szCs w:val="22"/>
                <w:vertAlign w:val="superscript"/>
              </w:rPr>
              <w:t>***</w:t>
            </w:r>
          </w:p>
        </w:tc>
      </w:tr>
      <w:tr w:rsidR="003530AE" w:rsidRPr="00F85EFF" w14:paraId="1E0949CB" w14:textId="77777777" w:rsidTr="00E32B1E">
        <w:tc>
          <w:tcPr>
            <w:tcW w:w="2136" w:type="dxa"/>
            <w:tcBorders>
              <w:top w:val="nil"/>
              <w:left w:val="nil"/>
              <w:bottom w:val="nil"/>
              <w:right w:val="nil"/>
            </w:tcBorders>
          </w:tcPr>
          <w:p w14:paraId="03196BD9"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014B1271"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(0.33</w:t>
            </w:r>
            <w:r w:rsidRPr="00F85EFF">
              <w:rPr>
                <w:rFonts w:eastAsia="Times New Roman"/>
                <w:sz w:val="22"/>
                <w:szCs w:val="22"/>
              </w:rPr>
              <w:t>4)</w:t>
            </w:r>
          </w:p>
        </w:tc>
        <w:tc>
          <w:tcPr>
            <w:tcW w:w="1656" w:type="dxa"/>
            <w:tcBorders>
              <w:top w:val="nil"/>
              <w:left w:val="nil"/>
              <w:bottom w:val="nil"/>
              <w:right w:val="nil"/>
            </w:tcBorders>
          </w:tcPr>
          <w:p w14:paraId="380F2BC8"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(0.3</w:t>
            </w:r>
            <w:r>
              <w:rPr>
                <w:rFonts w:eastAsia="Times New Roman"/>
                <w:sz w:val="22"/>
                <w:szCs w:val="22"/>
              </w:rPr>
              <w:t>33</w:t>
            </w:r>
            <w:r w:rsidRPr="00F85EFF">
              <w:rPr>
                <w:rFonts w:eastAsia="Times New Roman"/>
                <w:sz w:val="22"/>
                <w:szCs w:val="22"/>
              </w:rPr>
              <w:t>)</w:t>
            </w:r>
          </w:p>
        </w:tc>
        <w:tc>
          <w:tcPr>
            <w:tcW w:w="1656" w:type="dxa"/>
            <w:tcBorders>
              <w:top w:val="nil"/>
              <w:left w:val="nil"/>
              <w:bottom w:val="nil"/>
              <w:right w:val="nil"/>
            </w:tcBorders>
          </w:tcPr>
          <w:p w14:paraId="390F6102"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(0.331</w:t>
            </w:r>
            <w:r w:rsidRPr="00F85EFF">
              <w:rPr>
                <w:rFonts w:eastAsia="Times New Roman"/>
                <w:sz w:val="22"/>
                <w:szCs w:val="22"/>
              </w:rPr>
              <w:t>)</w:t>
            </w:r>
          </w:p>
        </w:tc>
      </w:tr>
      <w:tr w:rsidR="003530AE" w:rsidRPr="00F85EFF" w14:paraId="454FB66D" w14:textId="77777777" w:rsidTr="00E32B1E">
        <w:trPr>
          <w:trHeight w:hRule="exact" w:val="144"/>
        </w:trPr>
        <w:tc>
          <w:tcPr>
            <w:tcW w:w="2136" w:type="dxa"/>
            <w:tcBorders>
              <w:top w:val="nil"/>
              <w:left w:val="nil"/>
              <w:bottom w:val="nil"/>
              <w:right w:val="nil"/>
            </w:tcBorders>
          </w:tcPr>
          <w:p w14:paraId="6560AFD5"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49467C55"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301CAFAF"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nil"/>
              <w:right w:val="nil"/>
            </w:tcBorders>
          </w:tcPr>
          <w:p w14:paraId="578C8824" w14:textId="77777777" w:rsidR="003530AE" w:rsidRPr="00F85EFF" w:rsidRDefault="003530AE" w:rsidP="00E32B1E">
            <w:pPr>
              <w:widowControl w:val="0"/>
              <w:autoSpaceDE w:val="0"/>
              <w:autoSpaceDN w:val="0"/>
              <w:adjustRightInd w:val="0"/>
              <w:rPr>
                <w:rFonts w:eastAsia="Times New Roman"/>
                <w:sz w:val="22"/>
                <w:szCs w:val="22"/>
              </w:rPr>
            </w:pPr>
          </w:p>
        </w:tc>
      </w:tr>
      <w:tr w:rsidR="003530AE" w:rsidRPr="00F85EFF" w14:paraId="30182A33" w14:textId="77777777" w:rsidTr="00E32B1E">
        <w:tc>
          <w:tcPr>
            <w:tcW w:w="2136" w:type="dxa"/>
            <w:tcBorders>
              <w:top w:val="nil"/>
              <w:left w:val="nil"/>
              <w:bottom w:val="nil"/>
              <w:right w:val="nil"/>
            </w:tcBorders>
          </w:tcPr>
          <w:p w14:paraId="1E165C46"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Intercept</w:t>
            </w:r>
          </w:p>
        </w:tc>
        <w:tc>
          <w:tcPr>
            <w:tcW w:w="1656" w:type="dxa"/>
            <w:tcBorders>
              <w:top w:val="nil"/>
              <w:left w:val="nil"/>
              <w:bottom w:val="nil"/>
              <w:right w:val="nil"/>
            </w:tcBorders>
          </w:tcPr>
          <w:p w14:paraId="5ADEB9C0"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61.168</w:t>
            </w:r>
            <w:r w:rsidRPr="00F85EFF">
              <w:rPr>
                <w:rFonts w:eastAsia="Times New Roman"/>
                <w:sz w:val="22"/>
                <w:szCs w:val="22"/>
                <w:vertAlign w:val="superscript"/>
              </w:rPr>
              <w:t>***</w:t>
            </w:r>
          </w:p>
        </w:tc>
        <w:tc>
          <w:tcPr>
            <w:tcW w:w="1656" w:type="dxa"/>
            <w:tcBorders>
              <w:top w:val="nil"/>
              <w:left w:val="nil"/>
              <w:bottom w:val="nil"/>
              <w:right w:val="nil"/>
            </w:tcBorders>
          </w:tcPr>
          <w:p w14:paraId="2D88F02A"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30.976</w:t>
            </w:r>
            <w:r w:rsidRPr="00F85EFF">
              <w:rPr>
                <w:rFonts w:eastAsia="Times New Roman"/>
                <w:sz w:val="22"/>
                <w:szCs w:val="22"/>
                <w:vertAlign w:val="superscript"/>
              </w:rPr>
              <w:t>***</w:t>
            </w:r>
          </w:p>
        </w:tc>
        <w:tc>
          <w:tcPr>
            <w:tcW w:w="1656" w:type="dxa"/>
            <w:tcBorders>
              <w:top w:val="nil"/>
              <w:left w:val="nil"/>
              <w:bottom w:val="nil"/>
              <w:right w:val="nil"/>
            </w:tcBorders>
          </w:tcPr>
          <w:p w14:paraId="797246EF"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33.272</w:t>
            </w:r>
            <w:r w:rsidRPr="00F85EFF">
              <w:rPr>
                <w:rFonts w:eastAsia="Times New Roman"/>
                <w:sz w:val="22"/>
                <w:szCs w:val="22"/>
                <w:vertAlign w:val="superscript"/>
              </w:rPr>
              <w:t>***</w:t>
            </w:r>
          </w:p>
        </w:tc>
      </w:tr>
      <w:tr w:rsidR="003530AE" w:rsidRPr="00F85EFF" w14:paraId="376DA1DD" w14:textId="77777777" w:rsidTr="00E32B1E">
        <w:tc>
          <w:tcPr>
            <w:tcW w:w="2136" w:type="dxa"/>
            <w:tcBorders>
              <w:top w:val="nil"/>
              <w:left w:val="nil"/>
              <w:bottom w:val="single" w:sz="4" w:space="0" w:color="auto"/>
              <w:right w:val="nil"/>
            </w:tcBorders>
          </w:tcPr>
          <w:p w14:paraId="2A17A53E" w14:textId="77777777" w:rsidR="003530AE" w:rsidRPr="00F85EFF" w:rsidRDefault="003530AE" w:rsidP="00E32B1E">
            <w:pPr>
              <w:widowControl w:val="0"/>
              <w:autoSpaceDE w:val="0"/>
              <w:autoSpaceDN w:val="0"/>
              <w:adjustRightInd w:val="0"/>
              <w:rPr>
                <w:rFonts w:eastAsia="Times New Roman"/>
                <w:sz w:val="22"/>
                <w:szCs w:val="22"/>
              </w:rPr>
            </w:pPr>
          </w:p>
        </w:tc>
        <w:tc>
          <w:tcPr>
            <w:tcW w:w="1656" w:type="dxa"/>
            <w:tcBorders>
              <w:top w:val="nil"/>
              <w:left w:val="nil"/>
              <w:bottom w:val="single" w:sz="4" w:space="0" w:color="auto"/>
              <w:right w:val="nil"/>
            </w:tcBorders>
          </w:tcPr>
          <w:p w14:paraId="682B16A2"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(1.352</w:t>
            </w:r>
            <w:r w:rsidRPr="00F85EFF">
              <w:rPr>
                <w:rFonts w:eastAsia="Times New Roman"/>
                <w:sz w:val="22"/>
                <w:szCs w:val="22"/>
              </w:rPr>
              <w:t>)</w:t>
            </w:r>
          </w:p>
        </w:tc>
        <w:tc>
          <w:tcPr>
            <w:tcW w:w="1656" w:type="dxa"/>
            <w:tcBorders>
              <w:top w:val="nil"/>
              <w:left w:val="nil"/>
              <w:bottom w:val="single" w:sz="4" w:space="0" w:color="auto"/>
              <w:right w:val="nil"/>
            </w:tcBorders>
          </w:tcPr>
          <w:p w14:paraId="58104042" w14:textId="77777777" w:rsidR="003530AE" w:rsidRPr="00F85EFF" w:rsidRDefault="003530AE" w:rsidP="00E32B1E">
            <w:pPr>
              <w:widowControl w:val="0"/>
              <w:autoSpaceDE w:val="0"/>
              <w:autoSpaceDN w:val="0"/>
              <w:adjustRightInd w:val="0"/>
              <w:jc w:val="center"/>
              <w:rPr>
                <w:rFonts w:eastAsia="Times New Roman"/>
                <w:sz w:val="22"/>
                <w:szCs w:val="22"/>
              </w:rPr>
            </w:pPr>
            <w:r>
              <w:rPr>
                <w:rFonts w:eastAsia="Times New Roman"/>
                <w:sz w:val="22"/>
                <w:szCs w:val="22"/>
              </w:rPr>
              <w:t>(1.</w:t>
            </w:r>
            <w:r w:rsidRPr="00F85EFF">
              <w:rPr>
                <w:rFonts w:eastAsia="Times New Roman"/>
                <w:sz w:val="22"/>
                <w:szCs w:val="22"/>
              </w:rPr>
              <w:t>7</w:t>
            </w:r>
            <w:r>
              <w:rPr>
                <w:rFonts w:eastAsia="Times New Roman"/>
                <w:sz w:val="22"/>
                <w:szCs w:val="22"/>
              </w:rPr>
              <w:t>44</w:t>
            </w:r>
            <w:r w:rsidRPr="00F85EFF">
              <w:rPr>
                <w:rFonts w:eastAsia="Times New Roman"/>
                <w:sz w:val="22"/>
                <w:szCs w:val="22"/>
              </w:rPr>
              <w:t>)</w:t>
            </w:r>
          </w:p>
        </w:tc>
        <w:tc>
          <w:tcPr>
            <w:tcW w:w="1656" w:type="dxa"/>
            <w:tcBorders>
              <w:top w:val="nil"/>
              <w:left w:val="nil"/>
              <w:bottom w:val="single" w:sz="4" w:space="0" w:color="auto"/>
              <w:right w:val="nil"/>
            </w:tcBorders>
          </w:tcPr>
          <w:p w14:paraId="027E040A"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(1.279)</w:t>
            </w:r>
          </w:p>
        </w:tc>
      </w:tr>
      <w:tr w:rsidR="003530AE" w:rsidRPr="00F85EFF" w14:paraId="0E2E1CBA" w14:textId="77777777" w:rsidTr="00E32B1E">
        <w:tc>
          <w:tcPr>
            <w:tcW w:w="2136" w:type="dxa"/>
            <w:tcBorders>
              <w:top w:val="single" w:sz="4" w:space="0" w:color="auto"/>
              <w:left w:val="nil"/>
              <w:bottom w:val="nil"/>
              <w:right w:val="nil"/>
            </w:tcBorders>
          </w:tcPr>
          <w:p w14:paraId="03E777E7"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rPr>
              <w:t>N</w:t>
            </w:r>
          </w:p>
        </w:tc>
        <w:tc>
          <w:tcPr>
            <w:tcW w:w="1656" w:type="dxa"/>
            <w:tcBorders>
              <w:top w:val="single" w:sz="4" w:space="0" w:color="auto"/>
              <w:left w:val="nil"/>
              <w:bottom w:val="nil"/>
              <w:right w:val="nil"/>
            </w:tcBorders>
          </w:tcPr>
          <w:p w14:paraId="61EF9083"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7021</w:t>
            </w:r>
          </w:p>
        </w:tc>
        <w:tc>
          <w:tcPr>
            <w:tcW w:w="1656" w:type="dxa"/>
            <w:tcBorders>
              <w:top w:val="single" w:sz="4" w:space="0" w:color="auto"/>
              <w:left w:val="nil"/>
              <w:bottom w:val="nil"/>
              <w:right w:val="nil"/>
            </w:tcBorders>
          </w:tcPr>
          <w:p w14:paraId="3E87E940"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7021</w:t>
            </w:r>
          </w:p>
        </w:tc>
        <w:tc>
          <w:tcPr>
            <w:tcW w:w="1656" w:type="dxa"/>
            <w:tcBorders>
              <w:top w:val="single" w:sz="4" w:space="0" w:color="auto"/>
              <w:left w:val="nil"/>
              <w:bottom w:val="nil"/>
              <w:right w:val="nil"/>
            </w:tcBorders>
          </w:tcPr>
          <w:p w14:paraId="7F0C1928"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7021</w:t>
            </w:r>
          </w:p>
        </w:tc>
      </w:tr>
      <w:tr w:rsidR="003530AE" w:rsidRPr="00F85EFF" w14:paraId="70DA7E31" w14:textId="77777777" w:rsidTr="00E32B1E">
        <w:tc>
          <w:tcPr>
            <w:tcW w:w="2136" w:type="dxa"/>
            <w:tcBorders>
              <w:top w:val="nil"/>
              <w:left w:val="nil"/>
              <w:bottom w:val="single" w:sz="4" w:space="0" w:color="auto"/>
              <w:right w:val="nil"/>
            </w:tcBorders>
          </w:tcPr>
          <w:p w14:paraId="1A10D587" w14:textId="77777777" w:rsidR="003530AE" w:rsidRPr="00F85EFF" w:rsidRDefault="003530AE" w:rsidP="00E32B1E">
            <w:pPr>
              <w:widowControl w:val="0"/>
              <w:autoSpaceDE w:val="0"/>
              <w:autoSpaceDN w:val="0"/>
              <w:adjustRightInd w:val="0"/>
              <w:rPr>
                <w:rFonts w:eastAsia="Times New Roman"/>
                <w:i/>
                <w:sz w:val="22"/>
                <w:szCs w:val="22"/>
                <w:vertAlign w:val="superscript"/>
              </w:rPr>
            </w:pPr>
            <w:r w:rsidRPr="00F85EFF">
              <w:rPr>
                <w:rFonts w:eastAsia="Times New Roman"/>
                <w:i/>
                <w:sz w:val="22"/>
                <w:szCs w:val="22"/>
              </w:rPr>
              <w:t>R</w:t>
            </w:r>
            <w:r w:rsidRPr="00F85EFF">
              <w:rPr>
                <w:rFonts w:eastAsia="Times New Roman"/>
                <w:i/>
                <w:sz w:val="22"/>
                <w:szCs w:val="22"/>
                <w:vertAlign w:val="superscript"/>
              </w:rPr>
              <w:t>2</w:t>
            </w:r>
          </w:p>
        </w:tc>
        <w:tc>
          <w:tcPr>
            <w:tcW w:w="1656" w:type="dxa"/>
            <w:tcBorders>
              <w:top w:val="nil"/>
              <w:left w:val="nil"/>
              <w:bottom w:val="single" w:sz="4" w:space="0" w:color="auto"/>
              <w:right w:val="nil"/>
            </w:tcBorders>
          </w:tcPr>
          <w:p w14:paraId="12DC5A3D"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0.314</w:t>
            </w:r>
          </w:p>
        </w:tc>
        <w:tc>
          <w:tcPr>
            <w:tcW w:w="1656" w:type="dxa"/>
            <w:tcBorders>
              <w:top w:val="nil"/>
              <w:left w:val="nil"/>
              <w:bottom w:val="single" w:sz="4" w:space="0" w:color="auto"/>
              <w:right w:val="nil"/>
            </w:tcBorders>
          </w:tcPr>
          <w:p w14:paraId="2A7E807F"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0.302</w:t>
            </w:r>
          </w:p>
        </w:tc>
        <w:tc>
          <w:tcPr>
            <w:tcW w:w="1656" w:type="dxa"/>
            <w:tcBorders>
              <w:top w:val="nil"/>
              <w:left w:val="nil"/>
              <w:bottom w:val="single" w:sz="4" w:space="0" w:color="auto"/>
              <w:right w:val="nil"/>
            </w:tcBorders>
          </w:tcPr>
          <w:p w14:paraId="521453AA" w14:textId="77777777" w:rsidR="003530AE" w:rsidRPr="00F85EFF" w:rsidRDefault="003530AE" w:rsidP="00E32B1E">
            <w:pPr>
              <w:widowControl w:val="0"/>
              <w:autoSpaceDE w:val="0"/>
              <w:autoSpaceDN w:val="0"/>
              <w:adjustRightInd w:val="0"/>
              <w:jc w:val="center"/>
              <w:rPr>
                <w:rFonts w:eastAsia="Times New Roman"/>
                <w:sz w:val="22"/>
                <w:szCs w:val="22"/>
              </w:rPr>
            </w:pPr>
            <w:r w:rsidRPr="00F85EFF">
              <w:rPr>
                <w:rFonts w:eastAsia="Times New Roman"/>
                <w:sz w:val="22"/>
                <w:szCs w:val="22"/>
              </w:rPr>
              <w:t>0.309</w:t>
            </w:r>
          </w:p>
        </w:tc>
      </w:tr>
      <w:tr w:rsidR="003530AE" w:rsidRPr="00F85EFF" w14:paraId="3C5B2A1A" w14:textId="77777777" w:rsidTr="00E32B1E">
        <w:tc>
          <w:tcPr>
            <w:tcW w:w="7104" w:type="dxa"/>
            <w:gridSpan w:val="4"/>
            <w:tcBorders>
              <w:top w:val="single" w:sz="4" w:space="0" w:color="auto"/>
              <w:left w:val="nil"/>
              <w:right w:val="nil"/>
            </w:tcBorders>
          </w:tcPr>
          <w:p w14:paraId="09280B0D" w14:textId="77777777" w:rsidR="003530AE" w:rsidRPr="00F85EFF" w:rsidRDefault="003530AE" w:rsidP="00E32B1E">
            <w:pPr>
              <w:widowControl w:val="0"/>
              <w:autoSpaceDE w:val="0"/>
              <w:autoSpaceDN w:val="0"/>
              <w:adjustRightInd w:val="0"/>
              <w:rPr>
                <w:rFonts w:eastAsia="Times New Roman"/>
                <w:sz w:val="22"/>
                <w:szCs w:val="22"/>
              </w:rPr>
            </w:pPr>
            <w:r>
              <w:rPr>
                <w:rFonts w:eastAsia="Times New Roman"/>
                <w:i/>
                <w:sz w:val="22"/>
                <w:szCs w:val="22"/>
              </w:rPr>
              <w:t xml:space="preserve">Note. </w:t>
            </w:r>
            <w:r>
              <w:rPr>
                <w:rFonts w:eastAsia="Times New Roman"/>
                <w:sz w:val="22"/>
                <w:szCs w:val="22"/>
              </w:rPr>
              <w:t xml:space="preserve">All specifications include fixed effects that identify unique college-instructor-course combinations. </w:t>
            </w:r>
            <w:r>
              <w:rPr>
                <w:rFonts w:eastAsia="MS Mincho"/>
                <w:sz w:val="22"/>
                <w:szCs w:val="22"/>
              </w:rPr>
              <w:t>Heteroskedasticity-</w:t>
            </w:r>
            <w:r w:rsidRPr="0056037B">
              <w:rPr>
                <w:rFonts w:eastAsia="MS Mincho"/>
                <w:sz w:val="22"/>
                <w:szCs w:val="22"/>
              </w:rPr>
              <w:t xml:space="preserve">robust standard errors clustered by </w:t>
            </w:r>
            <w:r>
              <w:rPr>
                <w:rFonts w:eastAsia="MS Mincho"/>
                <w:sz w:val="22"/>
                <w:szCs w:val="22"/>
              </w:rPr>
              <w:t>college</w:t>
            </w:r>
            <w:r w:rsidRPr="0056037B">
              <w:rPr>
                <w:rFonts w:eastAsia="MS Mincho"/>
                <w:sz w:val="22"/>
                <w:szCs w:val="22"/>
              </w:rPr>
              <w:t xml:space="preserve"> in parentheses.</w:t>
            </w:r>
          </w:p>
          <w:p w14:paraId="603C9EE7" w14:textId="77777777" w:rsidR="003530AE" w:rsidRPr="00F85EFF" w:rsidRDefault="003530AE" w:rsidP="00E32B1E">
            <w:pPr>
              <w:widowControl w:val="0"/>
              <w:autoSpaceDE w:val="0"/>
              <w:autoSpaceDN w:val="0"/>
              <w:adjustRightInd w:val="0"/>
              <w:rPr>
                <w:rFonts w:eastAsia="Times New Roman"/>
                <w:sz w:val="22"/>
                <w:szCs w:val="22"/>
              </w:rPr>
            </w:pPr>
            <w:r w:rsidRPr="00F85EFF">
              <w:rPr>
                <w:rFonts w:eastAsia="Times New Roman"/>
                <w:sz w:val="22"/>
                <w:szCs w:val="22"/>
                <w:vertAlign w:val="superscript"/>
              </w:rPr>
              <w:t>+</w:t>
            </w:r>
            <w:r w:rsidRPr="00F85EFF">
              <w:rPr>
                <w:rFonts w:eastAsia="Times New Roman"/>
                <w:sz w:val="22"/>
                <w:szCs w:val="22"/>
              </w:rPr>
              <w:t xml:space="preserve"> </w:t>
            </w:r>
            <w:r w:rsidRPr="00F85EFF">
              <w:rPr>
                <w:rFonts w:eastAsia="Times New Roman"/>
                <w:i/>
                <w:iCs/>
                <w:sz w:val="22"/>
                <w:szCs w:val="22"/>
              </w:rPr>
              <w:t>p</w:t>
            </w:r>
            <w:r w:rsidRPr="00F85EFF">
              <w:rPr>
                <w:rFonts w:eastAsia="Times New Roman"/>
                <w:sz w:val="22"/>
                <w:szCs w:val="22"/>
              </w:rPr>
              <w:t xml:space="preserve"> &lt; 0.10, </w:t>
            </w:r>
            <w:r w:rsidRPr="00F85EFF">
              <w:rPr>
                <w:rFonts w:eastAsia="Times New Roman"/>
                <w:sz w:val="22"/>
                <w:szCs w:val="22"/>
                <w:vertAlign w:val="superscript"/>
              </w:rPr>
              <w:t>*</w:t>
            </w:r>
            <w:r w:rsidRPr="00F85EFF">
              <w:rPr>
                <w:rFonts w:eastAsia="Times New Roman"/>
                <w:sz w:val="22"/>
                <w:szCs w:val="22"/>
              </w:rPr>
              <w:t xml:space="preserve"> </w:t>
            </w:r>
            <w:r w:rsidRPr="00F85EFF">
              <w:rPr>
                <w:rFonts w:eastAsia="Times New Roman"/>
                <w:i/>
                <w:iCs/>
                <w:sz w:val="22"/>
                <w:szCs w:val="22"/>
              </w:rPr>
              <w:t>p</w:t>
            </w:r>
            <w:r w:rsidRPr="00F85EFF">
              <w:rPr>
                <w:rFonts w:eastAsia="Times New Roman"/>
                <w:sz w:val="22"/>
                <w:szCs w:val="22"/>
              </w:rPr>
              <w:t xml:space="preserve"> &lt; .05, </w:t>
            </w:r>
            <w:r w:rsidRPr="00F85EFF">
              <w:rPr>
                <w:rFonts w:eastAsia="Times New Roman"/>
                <w:sz w:val="22"/>
                <w:szCs w:val="22"/>
                <w:vertAlign w:val="superscript"/>
              </w:rPr>
              <w:t>**</w:t>
            </w:r>
            <w:r w:rsidRPr="00F85EFF">
              <w:rPr>
                <w:rFonts w:eastAsia="Times New Roman"/>
                <w:sz w:val="22"/>
                <w:szCs w:val="22"/>
              </w:rPr>
              <w:t xml:space="preserve"> </w:t>
            </w:r>
            <w:r w:rsidRPr="00F85EFF">
              <w:rPr>
                <w:rFonts w:eastAsia="Times New Roman"/>
                <w:i/>
                <w:iCs/>
                <w:sz w:val="22"/>
                <w:szCs w:val="22"/>
              </w:rPr>
              <w:t>p</w:t>
            </w:r>
            <w:r w:rsidRPr="00F85EFF">
              <w:rPr>
                <w:rFonts w:eastAsia="Times New Roman"/>
                <w:sz w:val="22"/>
                <w:szCs w:val="22"/>
              </w:rPr>
              <w:t xml:space="preserve"> &lt; .01, </w:t>
            </w:r>
            <w:r w:rsidRPr="00F85EFF">
              <w:rPr>
                <w:rFonts w:eastAsia="Times New Roman"/>
                <w:sz w:val="22"/>
                <w:szCs w:val="22"/>
                <w:vertAlign w:val="superscript"/>
              </w:rPr>
              <w:t>***</w:t>
            </w:r>
            <w:r w:rsidRPr="00F85EFF">
              <w:rPr>
                <w:rFonts w:eastAsia="Times New Roman"/>
                <w:sz w:val="22"/>
                <w:szCs w:val="22"/>
              </w:rPr>
              <w:t xml:space="preserve"> </w:t>
            </w:r>
            <w:r w:rsidRPr="00F85EFF">
              <w:rPr>
                <w:rFonts w:eastAsia="Times New Roman"/>
                <w:i/>
                <w:iCs/>
                <w:sz w:val="22"/>
                <w:szCs w:val="22"/>
              </w:rPr>
              <w:t>p</w:t>
            </w:r>
            <w:r w:rsidRPr="00F85EFF">
              <w:rPr>
                <w:rFonts w:eastAsia="Times New Roman"/>
                <w:sz w:val="22"/>
                <w:szCs w:val="22"/>
              </w:rPr>
              <w:t xml:space="preserve"> &lt; .001</w:t>
            </w:r>
          </w:p>
          <w:p w14:paraId="10A8F211" w14:textId="77777777" w:rsidR="003530AE" w:rsidRPr="00F85EFF" w:rsidRDefault="003530AE" w:rsidP="00E32B1E">
            <w:pPr>
              <w:widowControl w:val="0"/>
              <w:autoSpaceDE w:val="0"/>
              <w:autoSpaceDN w:val="0"/>
              <w:adjustRightInd w:val="0"/>
              <w:jc w:val="center"/>
              <w:rPr>
                <w:rFonts w:eastAsia="Times New Roman"/>
                <w:sz w:val="22"/>
                <w:szCs w:val="22"/>
              </w:rPr>
            </w:pPr>
          </w:p>
        </w:tc>
      </w:tr>
    </w:tbl>
    <w:p w14:paraId="106AFC91" w14:textId="77777777" w:rsidR="003530AE" w:rsidRDefault="003530AE" w:rsidP="003530AE">
      <w:pPr>
        <w:spacing w:after="200" w:line="276" w:lineRule="auto"/>
      </w:pPr>
    </w:p>
    <w:p w14:paraId="73680756" w14:textId="77777777" w:rsidR="003530AE" w:rsidRPr="004019AE" w:rsidRDefault="003530AE" w:rsidP="003530AE">
      <w:pPr>
        <w:spacing w:after="200" w:line="276" w:lineRule="auto"/>
      </w:pPr>
      <w:r w:rsidRPr="004019AE">
        <w:br w:type="page"/>
      </w:r>
    </w:p>
    <w:p w14:paraId="78EE6513" w14:textId="77777777" w:rsidR="003530AE" w:rsidRPr="004019AE" w:rsidRDefault="003530AE" w:rsidP="003530AE"/>
    <w:p w14:paraId="6CA88D66" w14:textId="77777777" w:rsidR="003530AE" w:rsidRPr="004019AE" w:rsidRDefault="003530AE" w:rsidP="003530AE">
      <w:pPr>
        <w:spacing w:line="480" w:lineRule="auto"/>
        <w:rPr>
          <w:rFonts w:eastAsiaTheme="minorEastAsia"/>
        </w:rPr>
      </w:pPr>
      <w:r w:rsidRPr="004019AE">
        <w:rPr>
          <w:rFonts w:eastAsiaTheme="minorEastAsia"/>
          <w:noProof/>
          <w:lang w:val="en-IN" w:eastAsia="en-IN"/>
        </w:rPr>
        <w:drawing>
          <wp:inline distT="0" distB="0" distL="0" distR="0" wp14:anchorId="2A3C4CA4" wp14:editId="6654E85F">
            <wp:extent cx="5943600" cy="2641600"/>
            <wp:effectExtent l="0" t="0" r="0" b="0"/>
            <wp:docPr id="3" name="Picture 3" descr="Macintosh HD:Users:johnhansen:Dropbox:IRT_GPA:jebs:figures:theta_to_gp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hnhansen:Dropbox:IRT_GPA:jebs:figures:theta_to_gpa.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41600"/>
                    </a:xfrm>
                    <a:prstGeom prst="rect">
                      <a:avLst/>
                    </a:prstGeom>
                    <a:noFill/>
                    <a:ln>
                      <a:noFill/>
                    </a:ln>
                  </pic:spPr>
                </pic:pic>
              </a:graphicData>
            </a:graphic>
          </wp:inline>
        </w:drawing>
      </w:r>
    </w:p>
    <w:p w14:paraId="194579DE" w14:textId="77777777" w:rsidR="003530AE" w:rsidRPr="004019AE" w:rsidRDefault="003530AE" w:rsidP="003530AE">
      <w:pPr>
        <w:rPr>
          <w:sz w:val="22"/>
          <w:szCs w:val="22"/>
        </w:rPr>
      </w:pPr>
      <w:r w:rsidRPr="004019AE">
        <w:rPr>
          <w:sz w:val="22"/>
          <w:szCs w:val="22"/>
        </w:rPr>
        <w:t xml:space="preserve">FIGURE A1. Comparison across scales of estimated </w:t>
      </w:r>
      <w:proofErr w:type="spellStart"/>
      <w:r w:rsidRPr="004019AE">
        <w:rPr>
          <w:i/>
          <w:sz w:val="22"/>
          <w:szCs w:val="22"/>
        </w:rPr>
        <w:t>b</w:t>
      </w:r>
      <w:r w:rsidRPr="004019AE">
        <w:rPr>
          <w:i/>
          <w:sz w:val="22"/>
          <w:szCs w:val="22"/>
          <w:vertAlign w:val="subscript"/>
        </w:rPr>
        <w:t>ik</w:t>
      </w:r>
      <w:proofErr w:type="spellEnd"/>
      <w:r w:rsidRPr="004019AE">
        <w:rPr>
          <w:i/>
          <w:sz w:val="22"/>
          <w:szCs w:val="22"/>
        </w:rPr>
        <w:t xml:space="preserve"> </w:t>
      </w:r>
      <w:r w:rsidRPr="004019AE">
        <w:rPr>
          <w:sz w:val="22"/>
          <w:szCs w:val="22"/>
        </w:rPr>
        <w:t xml:space="preserve">parameters in calculus and statistics for standard and Advanced Placement courses. For calculus, AP Calculus AB is plotted. (A) </w:t>
      </w:r>
      <w:r w:rsidRPr="004019AE">
        <w:rPr>
          <w:rFonts w:eastAsiaTheme="minorEastAsia"/>
          <w:sz w:val="22"/>
          <w:szCs w:val="22"/>
        </w:rPr>
        <w:t>θ</w:t>
      </w:r>
      <w:r w:rsidRPr="004019AE">
        <w:rPr>
          <w:sz w:val="22"/>
          <w:szCs w:val="22"/>
        </w:rPr>
        <w:t xml:space="preserve"> scale. (B) GPA scale.</w:t>
      </w:r>
    </w:p>
    <w:p w14:paraId="1960FE36" w14:textId="77777777" w:rsidR="003530AE" w:rsidRPr="004019AE" w:rsidRDefault="003530AE" w:rsidP="003530AE">
      <w:pPr>
        <w:rPr>
          <w:sz w:val="22"/>
          <w:szCs w:val="22"/>
        </w:rPr>
      </w:pPr>
    </w:p>
    <w:p w14:paraId="390518D0" w14:textId="77777777" w:rsidR="003530AE" w:rsidRPr="004019AE" w:rsidRDefault="003530AE" w:rsidP="003530AE"/>
    <w:p w14:paraId="1395AA13" w14:textId="77777777" w:rsidR="003530AE" w:rsidRPr="004019AE" w:rsidRDefault="003530AE" w:rsidP="003530AE">
      <w:pPr>
        <w:spacing w:after="200" w:line="276" w:lineRule="auto"/>
      </w:pPr>
    </w:p>
    <w:p w14:paraId="6FAA4B74" w14:textId="77777777" w:rsidR="003530AE" w:rsidRPr="004019AE" w:rsidRDefault="003530AE" w:rsidP="003530AE">
      <w:pPr>
        <w:spacing w:after="200" w:line="276" w:lineRule="auto"/>
      </w:pPr>
    </w:p>
    <w:p w14:paraId="731D95F3" w14:textId="77777777" w:rsidR="003530AE" w:rsidRDefault="003530AE" w:rsidP="003530AE">
      <w:pPr>
        <w:spacing w:after="200" w:line="276" w:lineRule="auto"/>
      </w:pPr>
      <w:r>
        <w:br w:type="page"/>
      </w:r>
    </w:p>
    <w:p w14:paraId="510E925F" w14:textId="77777777" w:rsidR="003530AE" w:rsidRPr="004019AE" w:rsidRDefault="003530AE" w:rsidP="003530AE">
      <w:pPr>
        <w:jc w:val="center"/>
      </w:pPr>
      <w:r w:rsidRPr="004019AE">
        <w:rPr>
          <w:noProof/>
          <w:lang w:val="en-IN" w:eastAsia="en-IN"/>
        </w:rPr>
        <w:lastRenderedPageBreak/>
        <w:drawing>
          <wp:inline distT="0" distB="0" distL="0" distR="0" wp14:anchorId="62637893" wp14:editId="1D15871B">
            <wp:extent cx="3657600" cy="2971800"/>
            <wp:effectExtent l="0" t="0" r="0" b="0"/>
            <wp:docPr id="2" name="Picture 2" descr="/Users/jdh488/Dropbox/IRT_GPA/measurement/figures/misc/delta/jebs_acons_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dh488/Dropbox/IRT_GPA/measurement/figures/misc/delta/jebs_acons_v1.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971800"/>
                    </a:xfrm>
                    <a:prstGeom prst="rect">
                      <a:avLst/>
                    </a:prstGeom>
                    <a:noFill/>
                    <a:ln>
                      <a:noFill/>
                    </a:ln>
                  </pic:spPr>
                </pic:pic>
              </a:graphicData>
            </a:graphic>
          </wp:inline>
        </w:drawing>
      </w:r>
    </w:p>
    <w:p w14:paraId="37123389" w14:textId="77777777" w:rsidR="003530AE" w:rsidRPr="004019AE" w:rsidRDefault="003530AE" w:rsidP="003530AE">
      <w:pPr>
        <w:rPr>
          <w:i/>
          <w:sz w:val="22"/>
          <w:szCs w:val="22"/>
        </w:rPr>
      </w:pPr>
    </w:p>
    <w:p w14:paraId="504FCD42" w14:textId="77777777" w:rsidR="003530AE" w:rsidRPr="00433BDA" w:rsidRDefault="003530AE" w:rsidP="003530AE">
      <w:pPr>
        <w:rPr>
          <w:i/>
          <w:sz w:val="22"/>
          <w:szCs w:val="22"/>
        </w:rPr>
      </w:pPr>
      <w:r w:rsidRPr="004019AE">
        <w:rPr>
          <w:sz w:val="22"/>
          <w:szCs w:val="22"/>
        </w:rPr>
        <w:t xml:space="preserve">FIGURE A2. Comparison of </w:t>
      </w:r>
      <w:proofErr w:type="spellStart"/>
      <w:r w:rsidRPr="004019AE">
        <w:rPr>
          <w:i/>
          <w:sz w:val="22"/>
          <w:szCs w:val="22"/>
        </w:rPr>
        <w:t>b</w:t>
      </w:r>
      <w:r w:rsidRPr="004019AE">
        <w:rPr>
          <w:i/>
          <w:sz w:val="22"/>
          <w:szCs w:val="22"/>
          <w:vertAlign w:val="subscript"/>
        </w:rPr>
        <w:t>ik</w:t>
      </w:r>
      <w:proofErr w:type="spellEnd"/>
      <w:r w:rsidRPr="004019AE">
        <w:rPr>
          <w:sz w:val="22"/>
          <w:szCs w:val="22"/>
          <w:vertAlign w:val="subscript"/>
        </w:rPr>
        <w:t xml:space="preserve"> </w:t>
      </w:r>
      <w:r w:rsidRPr="004019AE">
        <w:rPr>
          <w:sz w:val="22"/>
          <w:szCs w:val="22"/>
        </w:rPr>
        <w:t xml:space="preserve">parameters estimated from a graded response model in which </w:t>
      </w:r>
      <w:r w:rsidRPr="004019AE">
        <w:rPr>
          <w:i/>
          <w:sz w:val="22"/>
          <w:szCs w:val="22"/>
        </w:rPr>
        <w:t>a</w:t>
      </w:r>
      <w:r w:rsidRPr="004019AE">
        <w:rPr>
          <w:sz w:val="22"/>
          <w:szCs w:val="22"/>
        </w:rPr>
        <w:t xml:space="preserve"> parameters are allowed to vary by course (y axis) and a graded response model in which </w:t>
      </w:r>
      <w:r w:rsidRPr="004019AE">
        <w:rPr>
          <w:i/>
          <w:sz w:val="22"/>
          <w:szCs w:val="22"/>
        </w:rPr>
        <w:t>a</w:t>
      </w:r>
      <w:r w:rsidRPr="004019AE">
        <w:rPr>
          <w:sz w:val="22"/>
          <w:szCs w:val="22"/>
        </w:rPr>
        <w:t xml:space="preserve"> parameters are constrained to be equal for all courses (x axis).</w:t>
      </w:r>
      <w:r>
        <w:rPr>
          <w:i/>
          <w:sz w:val="22"/>
          <w:szCs w:val="22"/>
        </w:rPr>
        <w:t xml:space="preserve"> </w:t>
      </w:r>
    </w:p>
    <w:p w14:paraId="2082498D" w14:textId="77777777" w:rsidR="003530AE" w:rsidRPr="00C146F1" w:rsidRDefault="003530AE" w:rsidP="003530AE"/>
    <w:p w14:paraId="414C6144" w14:textId="77777777" w:rsidR="004355FD" w:rsidRDefault="004355FD"/>
    <w:sectPr w:rsidR="004355FD" w:rsidSect="005E0CA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C1CB" w14:textId="77777777" w:rsidR="00236563" w:rsidRDefault="00236563">
      <w:r>
        <w:separator/>
      </w:r>
    </w:p>
  </w:endnote>
  <w:endnote w:type="continuationSeparator" w:id="0">
    <w:p w14:paraId="65B767EC" w14:textId="77777777" w:rsidR="00236563" w:rsidRDefault="0023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2102" w14:textId="77777777" w:rsidR="001E0C0D" w:rsidRDefault="003530AE" w:rsidP="00623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F2B0E" w14:textId="77777777" w:rsidR="001E0C0D" w:rsidRDefault="00236563" w:rsidP="00623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E3F1" w14:textId="77777777" w:rsidR="001E0C0D" w:rsidRDefault="00236563" w:rsidP="00623070">
    <w:pPr>
      <w:pStyle w:val="Footer"/>
      <w:ind w:right="360"/>
      <w:jc w:val="right"/>
    </w:pPr>
  </w:p>
  <w:p w14:paraId="019A4974" w14:textId="77777777" w:rsidR="001E0C0D" w:rsidRDefault="0023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5832" w14:textId="77777777" w:rsidR="00236563" w:rsidRDefault="00236563">
      <w:r>
        <w:separator/>
      </w:r>
    </w:p>
  </w:footnote>
  <w:footnote w:type="continuationSeparator" w:id="0">
    <w:p w14:paraId="643B2932" w14:textId="77777777" w:rsidR="00236563" w:rsidRDefault="0023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81BE6" w14:textId="77777777" w:rsidR="001E0C0D" w:rsidRDefault="003530AE" w:rsidP="001F1B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733167" w14:textId="77777777" w:rsidR="001E0C0D" w:rsidRDefault="00236563" w:rsidP="006230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43219" w14:textId="77777777" w:rsidR="001E0C0D" w:rsidRDefault="003530AE" w:rsidP="001F1B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D32B763" w14:textId="77777777" w:rsidR="001E0C0D" w:rsidRDefault="003530AE" w:rsidP="00623070">
    <w:pPr>
      <w:pStyle w:val="Header"/>
      <w:ind w:right="360"/>
    </w:pPr>
    <w:r>
      <w:t>ESTIMATING GPA WEIGHTING PARAMETERS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7214C" w14:textId="77777777" w:rsidR="001E0C0D" w:rsidRDefault="003530AE" w:rsidP="00701B5D">
    <w:pPr>
      <w:pStyle w:val="Header"/>
      <w:ind w:right="360"/>
    </w:pPr>
    <w:r>
      <w:t>Running Head: ESTIMATING GPA WEIGHTING PARAMETERS</w:t>
    </w:r>
  </w:p>
  <w:p w14:paraId="56E51B17" w14:textId="77777777" w:rsidR="001E0C0D" w:rsidRDefault="00236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393"/>
    <w:multiLevelType w:val="multilevel"/>
    <w:tmpl w:val="7B98F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40362F"/>
    <w:multiLevelType w:val="hybridMultilevel"/>
    <w:tmpl w:val="F19C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F400A"/>
    <w:multiLevelType w:val="hybridMultilevel"/>
    <w:tmpl w:val="14AA10EE"/>
    <w:lvl w:ilvl="0" w:tplc="9C12EF84">
      <w:start w:val="1"/>
      <w:numFmt w:val="lowerLetter"/>
      <w:pStyle w:val="Heading3new"/>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C7095"/>
    <w:multiLevelType w:val="hybridMultilevel"/>
    <w:tmpl w:val="AEC43C8E"/>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4" w15:restartNumberingAfterBreak="0">
    <w:nsid w:val="3034068B"/>
    <w:multiLevelType w:val="hybridMultilevel"/>
    <w:tmpl w:val="6C18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E3175"/>
    <w:multiLevelType w:val="hybridMultilevel"/>
    <w:tmpl w:val="3238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05DFA"/>
    <w:multiLevelType w:val="hybridMultilevel"/>
    <w:tmpl w:val="F17A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86A10"/>
    <w:multiLevelType w:val="hybridMultilevel"/>
    <w:tmpl w:val="59FC9F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E711B"/>
    <w:multiLevelType w:val="hybridMultilevel"/>
    <w:tmpl w:val="AEC43C8E"/>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9" w15:restartNumberingAfterBreak="0">
    <w:nsid w:val="6F0610B2"/>
    <w:multiLevelType w:val="hybridMultilevel"/>
    <w:tmpl w:val="7B98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A1308"/>
    <w:multiLevelType w:val="hybridMultilevel"/>
    <w:tmpl w:val="0C2442D8"/>
    <w:lvl w:ilvl="0" w:tplc="315C0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8"/>
  </w:num>
  <w:num w:numId="4">
    <w:abstractNumId w:val="4"/>
  </w:num>
  <w:num w:numId="5">
    <w:abstractNumId w:val="5"/>
  </w:num>
  <w:num w:numId="6">
    <w:abstractNumId w:val="6"/>
  </w:num>
  <w:num w:numId="7">
    <w:abstractNumId w:val="3"/>
  </w:num>
  <w:num w:numId="8">
    <w:abstractNumId w:val="10"/>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703"/>
    <w:rsid w:val="00236563"/>
    <w:rsid w:val="003530AE"/>
    <w:rsid w:val="004355FD"/>
    <w:rsid w:val="004B124B"/>
    <w:rsid w:val="00864703"/>
    <w:rsid w:val="00B25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02B8"/>
  <w15:docId w15:val="{414F6C77-1BEC-4A7D-83F0-CE651213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AE"/>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530AE"/>
    <w:pPr>
      <w:keepNext/>
      <w:keepLines/>
      <w:spacing w:after="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530AE"/>
    <w:pPr>
      <w:keepNext/>
      <w:keepLines/>
      <w:spacing w:before="120"/>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3530AE"/>
    <w:pPr>
      <w:keepNext/>
      <w:keepLines/>
      <w:ind w:left="288"/>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0AE"/>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3530AE"/>
    <w:rPr>
      <w:rFonts w:ascii="Times New Roman" w:eastAsiaTheme="majorEastAsia" w:hAnsi="Times New Roman" w:cstheme="majorBidi"/>
      <w:bCs/>
      <w:i/>
      <w:sz w:val="24"/>
      <w:szCs w:val="26"/>
      <w:lang w:val="en-US"/>
    </w:rPr>
  </w:style>
  <w:style w:type="character" w:customStyle="1" w:styleId="Heading3Char">
    <w:name w:val="Heading 3 Char"/>
    <w:basedOn w:val="DefaultParagraphFont"/>
    <w:link w:val="Heading3"/>
    <w:uiPriority w:val="9"/>
    <w:rsid w:val="003530AE"/>
    <w:rPr>
      <w:rFonts w:ascii="Times New Roman" w:eastAsiaTheme="majorEastAsia" w:hAnsi="Times New Roman" w:cstheme="majorBidi"/>
      <w:bCs/>
      <w:sz w:val="24"/>
      <w:szCs w:val="24"/>
      <w:lang w:val="en-US"/>
    </w:rPr>
  </w:style>
  <w:style w:type="paragraph" w:customStyle="1" w:styleId="Heading3new">
    <w:name w:val="Heading 3 new"/>
    <w:basedOn w:val="Normal"/>
    <w:qFormat/>
    <w:rsid w:val="003530AE"/>
    <w:pPr>
      <w:numPr>
        <w:numId w:val="1"/>
      </w:numPr>
    </w:pPr>
  </w:style>
  <w:style w:type="paragraph" w:styleId="TOC1">
    <w:name w:val="toc 1"/>
    <w:basedOn w:val="Normal"/>
    <w:next w:val="Normal"/>
    <w:autoRedefine/>
    <w:uiPriority w:val="39"/>
    <w:unhideWhenUsed/>
    <w:rsid w:val="003530AE"/>
    <w:pPr>
      <w:spacing w:before="120" w:after="120" w:line="276" w:lineRule="auto"/>
    </w:pPr>
    <w:rPr>
      <w:b/>
      <w:bCs/>
      <w:szCs w:val="20"/>
    </w:rPr>
  </w:style>
  <w:style w:type="paragraph" w:styleId="TOC2">
    <w:name w:val="toc 2"/>
    <w:basedOn w:val="Normal"/>
    <w:next w:val="Normal"/>
    <w:autoRedefine/>
    <w:uiPriority w:val="39"/>
    <w:unhideWhenUsed/>
    <w:rsid w:val="003530AE"/>
    <w:pPr>
      <w:tabs>
        <w:tab w:val="left" w:pos="660"/>
        <w:tab w:val="right" w:leader="dot" w:pos="9350"/>
      </w:tabs>
      <w:spacing w:before="120" w:line="276" w:lineRule="auto"/>
      <w:ind w:left="216"/>
    </w:pPr>
    <w:rPr>
      <w:i/>
      <w:noProof/>
      <w:szCs w:val="20"/>
    </w:rPr>
  </w:style>
  <w:style w:type="paragraph" w:styleId="TOC3">
    <w:name w:val="toc 3"/>
    <w:basedOn w:val="Normal"/>
    <w:next w:val="Normal"/>
    <w:autoRedefine/>
    <w:uiPriority w:val="39"/>
    <w:unhideWhenUsed/>
    <w:rsid w:val="003530AE"/>
    <w:pPr>
      <w:tabs>
        <w:tab w:val="left" w:pos="880"/>
        <w:tab w:val="right" w:leader="dot" w:pos="9350"/>
      </w:tabs>
      <w:spacing w:line="276" w:lineRule="auto"/>
      <w:ind w:left="440"/>
    </w:pPr>
    <w:rPr>
      <w:iCs/>
      <w:noProof/>
      <w:szCs w:val="20"/>
    </w:rPr>
  </w:style>
  <w:style w:type="paragraph" w:styleId="TOC4">
    <w:name w:val="toc 4"/>
    <w:basedOn w:val="Normal"/>
    <w:next w:val="Normal"/>
    <w:autoRedefine/>
    <w:uiPriority w:val="39"/>
    <w:unhideWhenUsed/>
    <w:rsid w:val="003530AE"/>
    <w:pPr>
      <w:spacing w:line="276" w:lineRule="auto"/>
      <w:ind w:left="660"/>
    </w:pPr>
    <w:rPr>
      <w:sz w:val="18"/>
      <w:szCs w:val="18"/>
    </w:rPr>
  </w:style>
  <w:style w:type="paragraph" w:styleId="TOC5">
    <w:name w:val="toc 5"/>
    <w:basedOn w:val="Normal"/>
    <w:next w:val="Normal"/>
    <w:autoRedefine/>
    <w:uiPriority w:val="39"/>
    <w:unhideWhenUsed/>
    <w:rsid w:val="003530AE"/>
    <w:pPr>
      <w:spacing w:line="276" w:lineRule="auto"/>
      <w:ind w:left="880"/>
    </w:pPr>
    <w:rPr>
      <w:sz w:val="18"/>
      <w:szCs w:val="18"/>
    </w:rPr>
  </w:style>
  <w:style w:type="paragraph" w:styleId="TOC6">
    <w:name w:val="toc 6"/>
    <w:basedOn w:val="Normal"/>
    <w:next w:val="Normal"/>
    <w:autoRedefine/>
    <w:uiPriority w:val="39"/>
    <w:unhideWhenUsed/>
    <w:rsid w:val="003530AE"/>
    <w:pPr>
      <w:spacing w:line="276" w:lineRule="auto"/>
      <w:ind w:left="1100"/>
    </w:pPr>
    <w:rPr>
      <w:sz w:val="18"/>
      <w:szCs w:val="18"/>
    </w:rPr>
  </w:style>
  <w:style w:type="paragraph" w:styleId="TOC7">
    <w:name w:val="toc 7"/>
    <w:basedOn w:val="Normal"/>
    <w:next w:val="Normal"/>
    <w:autoRedefine/>
    <w:uiPriority w:val="39"/>
    <w:unhideWhenUsed/>
    <w:rsid w:val="003530AE"/>
    <w:pPr>
      <w:spacing w:line="276" w:lineRule="auto"/>
      <w:ind w:left="1320"/>
    </w:pPr>
    <w:rPr>
      <w:sz w:val="18"/>
      <w:szCs w:val="18"/>
    </w:rPr>
  </w:style>
  <w:style w:type="paragraph" w:styleId="TOC8">
    <w:name w:val="toc 8"/>
    <w:basedOn w:val="Normal"/>
    <w:next w:val="Normal"/>
    <w:autoRedefine/>
    <w:uiPriority w:val="39"/>
    <w:unhideWhenUsed/>
    <w:rsid w:val="003530AE"/>
    <w:pPr>
      <w:spacing w:line="276" w:lineRule="auto"/>
      <w:ind w:left="1540"/>
    </w:pPr>
    <w:rPr>
      <w:sz w:val="18"/>
      <w:szCs w:val="18"/>
    </w:rPr>
  </w:style>
  <w:style w:type="paragraph" w:styleId="TOC9">
    <w:name w:val="toc 9"/>
    <w:basedOn w:val="Normal"/>
    <w:next w:val="Normal"/>
    <w:autoRedefine/>
    <w:uiPriority w:val="39"/>
    <w:unhideWhenUsed/>
    <w:rsid w:val="003530AE"/>
    <w:pPr>
      <w:spacing w:line="276" w:lineRule="auto"/>
      <w:ind w:left="1760"/>
    </w:pPr>
    <w:rPr>
      <w:sz w:val="18"/>
      <w:szCs w:val="18"/>
    </w:rPr>
  </w:style>
  <w:style w:type="character" w:styleId="Hyperlink">
    <w:name w:val="Hyperlink"/>
    <w:basedOn w:val="DefaultParagraphFont"/>
    <w:uiPriority w:val="99"/>
    <w:unhideWhenUsed/>
    <w:rsid w:val="003530AE"/>
    <w:rPr>
      <w:color w:val="0000FF" w:themeColor="hyperlink"/>
      <w:u w:val="single"/>
    </w:rPr>
  </w:style>
  <w:style w:type="paragraph" w:styleId="ListParagraph">
    <w:name w:val="List Paragraph"/>
    <w:basedOn w:val="Normal"/>
    <w:uiPriority w:val="34"/>
    <w:qFormat/>
    <w:rsid w:val="003530AE"/>
    <w:pPr>
      <w:spacing w:after="200" w:line="276" w:lineRule="auto"/>
      <w:ind w:left="720"/>
      <w:contextualSpacing/>
    </w:pPr>
  </w:style>
  <w:style w:type="table" w:styleId="TableGrid">
    <w:name w:val="Table Grid"/>
    <w:basedOn w:val="TableNormal"/>
    <w:rsid w:val="003530AE"/>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atable">
    <w:name w:val="stata table"/>
    <w:basedOn w:val="Normal"/>
    <w:qFormat/>
    <w:rsid w:val="003530AE"/>
    <w:rPr>
      <w:rFonts w:ascii="Courier New" w:hAnsi="Courier New" w:cs="Courier New"/>
      <w:sz w:val="18"/>
      <w:szCs w:val="18"/>
    </w:rPr>
  </w:style>
  <w:style w:type="paragraph" w:styleId="BalloonText">
    <w:name w:val="Balloon Text"/>
    <w:basedOn w:val="Normal"/>
    <w:link w:val="BalloonTextChar"/>
    <w:uiPriority w:val="99"/>
    <w:semiHidden/>
    <w:unhideWhenUsed/>
    <w:rsid w:val="003530AE"/>
    <w:rPr>
      <w:rFonts w:ascii="Tahoma" w:hAnsi="Tahoma" w:cs="Tahoma"/>
      <w:sz w:val="16"/>
      <w:szCs w:val="16"/>
    </w:rPr>
  </w:style>
  <w:style w:type="character" w:customStyle="1" w:styleId="BalloonTextChar">
    <w:name w:val="Balloon Text Char"/>
    <w:basedOn w:val="DefaultParagraphFont"/>
    <w:link w:val="BalloonText"/>
    <w:uiPriority w:val="99"/>
    <w:semiHidden/>
    <w:rsid w:val="003530AE"/>
    <w:rPr>
      <w:rFonts w:ascii="Tahoma" w:hAnsi="Tahoma" w:cs="Tahoma"/>
      <w:sz w:val="16"/>
      <w:szCs w:val="16"/>
      <w:lang w:val="en-US"/>
    </w:rPr>
  </w:style>
  <w:style w:type="paragraph" w:styleId="Header">
    <w:name w:val="header"/>
    <w:basedOn w:val="Normal"/>
    <w:link w:val="HeaderChar"/>
    <w:uiPriority w:val="99"/>
    <w:unhideWhenUsed/>
    <w:rsid w:val="003530AE"/>
    <w:pPr>
      <w:tabs>
        <w:tab w:val="center" w:pos="4680"/>
        <w:tab w:val="right" w:pos="9360"/>
      </w:tabs>
    </w:pPr>
  </w:style>
  <w:style w:type="character" w:customStyle="1" w:styleId="HeaderChar">
    <w:name w:val="Header Char"/>
    <w:basedOn w:val="DefaultParagraphFont"/>
    <w:link w:val="Header"/>
    <w:uiPriority w:val="99"/>
    <w:rsid w:val="003530AE"/>
    <w:rPr>
      <w:rFonts w:ascii="Times New Roman" w:hAnsi="Times New Roman" w:cs="Times New Roman"/>
      <w:sz w:val="24"/>
      <w:szCs w:val="24"/>
      <w:lang w:val="en-US"/>
    </w:rPr>
  </w:style>
  <w:style w:type="paragraph" w:styleId="Footer">
    <w:name w:val="footer"/>
    <w:basedOn w:val="Normal"/>
    <w:link w:val="FooterChar"/>
    <w:uiPriority w:val="99"/>
    <w:unhideWhenUsed/>
    <w:rsid w:val="003530AE"/>
    <w:pPr>
      <w:tabs>
        <w:tab w:val="center" w:pos="4680"/>
        <w:tab w:val="right" w:pos="9360"/>
      </w:tabs>
    </w:pPr>
  </w:style>
  <w:style w:type="character" w:customStyle="1" w:styleId="FooterChar">
    <w:name w:val="Footer Char"/>
    <w:basedOn w:val="DefaultParagraphFont"/>
    <w:link w:val="Footer"/>
    <w:uiPriority w:val="99"/>
    <w:rsid w:val="003530AE"/>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3530AE"/>
  </w:style>
  <w:style w:type="paragraph" w:customStyle="1" w:styleId="SMText">
    <w:name w:val="SM Text"/>
    <w:basedOn w:val="Normal"/>
    <w:qFormat/>
    <w:rsid w:val="003530AE"/>
    <w:pPr>
      <w:ind w:firstLine="480"/>
    </w:pPr>
    <w:rPr>
      <w:rFonts w:eastAsia="Times New Roman"/>
      <w:szCs w:val="20"/>
    </w:rPr>
  </w:style>
  <w:style w:type="paragraph" w:styleId="FootnoteText">
    <w:name w:val="footnote text"/>
    <w:basedOn w:val="Normal"/>
    <w:link w:val="FootnoteTextChar"/>
    <w:uiPriority w:val="99"/>
    <w:unhideWhenUsed/>
    <w:rsid w:val="003530AE"/>
  </w:style>
  <w:style w:type="character" w:customStyle="1" w:styleId="FootnoteTextChar">
    <w:name w:val="Footnote Text Char"/>
    <w:basedOn w:val="DefaultParagraphFont"/>
    <w:link w:val="FootnoteText"/>
    <w:uiPriority w:val="99"/>
    <w:rsid w:val="003530AE"/>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3530AE"/>
    <w:rPr>
      <w:vertAlign w:val="superscript"/>
    </w:rPr>
  </w:style>
  <w:style w:type="character" w:styleId="PlaceholderText">
    <w:name w:val="Placeholder Text"/>
    <w:basedOn w:val="DefaultParagraphFont"/>
    <w:uiPriority w:val="99"/>
    <w:semiHidden/>
    <w:rsid w:val="003530AE"/>
    <w:rPr>
      <w:color w:val="808080"/>
    </w:rPr>
  </w:style>
  <w:style w:type="paragraph" w:styleId="Bibliography">
    <w:name w:val="Bibliography"/>
    <w:basedOn w:val="Normal"/>
    <w:next w:val="Normal"/>
    <w:uiPriority w:val="37"/>
    <w:unhideWhenUsed/>
    <w:rsid w:val="003530AE"/>
    <w:rPr>
      <w:rFonts w:asciiTheme="minorHAnsi" w:eastAsiaTheme="minorEastAsia" w:hAnsiTheme="minorHAnsi" w:cstheme="minorBidi"/>
    </w:rPr>
  </w:style>
  <w:style w:type="character" w:styleId="Emphasis">
    <w:name w:val="Emphasis"/>
    <w:basedOn w:val="DefaultParagraphFont"/>
    <w:uiPriority w:val="20"/>
    <w:qFormat/>
    <w:rsid w:val="003530AE"/>
    <w:rPr>
      <w:i/>
      <w:iCs/>
    </w:rPr>
  </w:style>
  <w:style w:type="paragraph" w:styleId="NormalWeb">
    <w:name w:val="Normal (Web)"/>
    <w:basedOn w:val="Normal"/>
    <w:uiPriority w:val="99"/>
    <w:unhideWhenUsed/>
    <w:rsid w:val="003530AE"/>
    <w:pPr>
      <w:spacing w:before="100" w:beforeAutospacing="1" w:after="100" w:afterAutospacing="1"/>
    </w:pPr>
    <w:rPr>
      <w:rFonts w:ascii="Times" w:eastAsia="Calibri" w:hAnsi="Times"/>
      <w:sz w:val="20"/>
      <w:szCs w:val="20"/>
    </w:rPr>
  </w:style>
  <w:style w:type="character" w:styleId="CommentReference">
    <w:name w:val="annotation reference"/>
    <w:basedOn w:val="DefaultParagraphFont"/>
    <w:uiPriority w:val="99"/>
    <w:semiHidden/>
    <w:unhideWhenUsed/>
    <w:rsid w:val="003530AE"/>
    <w:rPr>
      <w:sz w:val="18"/>
      <w:szCs w:val="18"/>
    </w:rPr>
  </w:style>
  <w:style w:type="paragraph" w:styleId="CommentText">
    <w:name w:val="annotation text"/>
    <w:basedOn w:val="Normal"/>
    <w:link w:val="CommentTextChar"/>
    <w:uiPriority w:val="99"/>
    <w:semiHidden/>
    <w:unhideWhenUsed/>
    <w:rsid w:val="003530AE"/>
  </w:style>
  <w:style w:type="character" w:customStyle="1" w:styleId="CommentTextChar">
    <w:name w:val="Comment Text Char"/>
    <w:basedOn w:val="DefaultParagraphFont"/>
    <w:link w:val="CommentText"/>
    <w:uiPriority w:val="99"/>
    <w:semiHidden/>
    <w:rsid w:val="003530AE"/>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3530AE"/>
    <w:rPr>
      <w:b/>
      <w:bCs/>
      <w:sz w:val="20"/>
      <w:szCs w:val="20"/>
    </w:rPr>
  </w:style>
  <w:style w:type="character" w:customStyle="1" w:styleId="CommentSubjectChar">
    <w:name w:val="Comment Subject Char"/>
    <w:basedOn w:val="CommentTextChar"/>
    <w:link w:val="CommentSubject"/>
    <w:uiPriority w:val="99"/>
    <w:semiHidden/>
    <w:rsid w:val="003530AE"/>
    <w:rPr>
      <w:rFonts w:ascii="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3530AE"/>
    <w:rPr>
      <w:color w:val="800080" w:themeColor="followedHyperlink"/>
      <w:u w:val="single"/>
    </w:rPr>
  </w:style>
  <w:style w:type="character" w:styleId="Strong">
    <w:name w:val="Strong"/>
    <w:basedOn w:val="DefaultParagraphFont"/>
    <w:autoRedefine/>
    <w:uiPriority w:val="22"/>
    <w:qFormat/>
    <w:rsid w:val="003530AE"/>
    <w:rPr>
      <w:rFonts w:ascii="Times New Roman" w:hAnsi="Times New Roman" w:cs="Times New Roman"/>
      <w:b/>
      <w:bCs/>
    </w:rPr>
  </w:style>
  <w:style w:type="paragraph" w:styleId="DocumentMap">
    <w:name w:val="Document Map"/>
    <w:basedOn w:val="Normal"/>
    <w:link w:val="DocumentMapChar"/>
    <w:uiPriority w:val="99"/>
    <w:semiHidden/>
    <w:unhideWhenUsed/>
    <w:rsid w:val="003530AE"/>
    <w:rPr>
      <w:rFonts w:ascii="Lucida Grande" w:hAnsi="Lucida Grande" w:cs="Lucida Grande"/>
    </w:rPr>
  </w:style>
  <w:style w:type="character" w:customStyle="1" w:styleId="DocumentMapChar">
    <w:name w:val="Document Map Char"/>
    <w:basedOn w:val="DefaultParagraphFont"/>
    <w:link w:val="DocumentMap"/>
    <w:uiPriority w:val="99"/>
    <w:semiHidden/>
    <w:rsid w:val="003530AE"/>
    <w:rPr>
      <w:rFonts w:ascii="Lucida Grande" w:hAnsi="Lucida Grande" w:cs="Lucida Gran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Harris, Deborah J</cp:lastModifiedBy>
  <cp:revision>2</cp:revision>
  <dcterms:created xsi:type="dcterms:W3CDTF">2020-12-09T15:50:00Z</dcterms:created>
  <dcterms:modified xsi:type="dcterms:W3CDTF">2020-12-09T15:50:00Z</dcterms:modified>
</cp:coreProperties>
</file>