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9E4CA" w14:textId="77777777" w:rsidR="004C3EFD" w:rsidRDefault="004C3EFD" w:rsidP="004C3EFD">
      <w:pPr>
        <w:rPr>
          <w:b/>
          <w:bCs/>
          <w:color w:val="2F5496" w:themeColor="accent1" w:themeShade="BF"/>
        </w:rPr>
      </w:pPr>
    </w:p>
    <w:p w14:paraId="44352448" w14:textId="27511389" w:rsidR="00004918" w:rsidRDefault="00506C75" w:rsidP="00004918">
      <w:pPr>
        <w:rPr>
          <w:b/>
          <w:bCs/>
        </w:rPr>
      </w:pPr>
      <w:r>
        <w:rPr>
          <w:b/>
          <w:bCs/>
        </w:rPr>
        <w:t>Supplementary Appendix 1. Simulation Replication of</w:t>
      </w:r>
      <w:r w:rsidR="00004918">
        <w:rPr>
          <w:b/>
          <w:bCs/>
        </w:rPr>
        <w:t xml:space="preserve"> DIF-difficulty correlation </w:t>
      </w:r>
      <w:r>
        <w:rPr>
          <w:b/>
          <w:bCs/>
        </w:rPr>
        <w:t>when including</w:t>
      </w:r>
      <w:r w:rsidR="00004918">
        <w:rPr>
          <w:b/>
          <w:bCs/>
        </w:rPr>
        <w:t xml:space="preserve"> </w:t>
      </w:r>
      <w:r w:rsidR="00004918" w:rsidRPr="007E452E">
        <w:rPr>
          <w:b/>
          <w:bCs/>
        </w:rPr>
        <w:t>real</w:t>
      </w:r>
      <w:r w:rsidR="00004918">
        <w:rPr>
          <w:b/>
          <w:bCs/>
        </w:rPr>
        <w:t>-</w:t>
      </w:r>
      <w:r w:rsidR="00004918" w:rsidRPr="007E452E">
        <w:rPr>
          <w:b/>
          <w:bCs/>
        </w:rPr>
        <w:t>DIF</w:t>
      </w:r>
      <w:r w:rsidR="00004918">
        <w:rPr>
          <w:b/>
          <w:bCs/>
        </w:rPr>
        <w:t xml:space="preserve"> items under negative asymmetry</w:t>
      </w:r>
    </w:p>
    <w:p w14:paraId="34BAD0C9" w14:textId="13E28F65" w:rsidR="00AD480D" w:rsidRDefault="00AD480D" w:rsidP="00AD480D"/>
    <w:p w14:paraId="748E5986" w14:textId="77777777" w:rsidR="00506C75" w:rsidRDefault="00CE0344" w:rsidP="00AD480D">
      <w:r>
        <w:t>We constructed a DIF simulation mimicking the conditions in the main paper, but where we additionally selected</w:t>
      </w:r>
      <w:r w:rsidR="00AD480D">
        <w:t xml:space="preserve"> 6 items of </w:t>
      </w:r>
      <w:r>
        <w:t xml:space="preserve">the </w:t>
      </w:r>
      <w:r w:rsidR="00AD480D">
        <w:t>40 item</w:t>
      </w:r>
      <w:r>
        <w:t>s</w:t>
      </w:r>
      <w:r w:rsidR="00AD480D">
        <w:t xml:space="preserve"> to p</w:t>
      </w:r>
      <w:r>
        <w:t>ossess actual</w:t>
      </w:r>
      <w:r w:rsidR="00AD480D">
        <w:t xml:space="preserve"> DIF</w:t>
      </w:r>
      <w:r>
        <w:t>.  In each simulation, the DIF items were randomly chosen,</w:t>
      </w:r>
      <w:r w:rsidR="00AD480D">
        <w:t xml:space="preserve"> </w:t>
      </w:r>
      <w:r>
        <w:t>such</w:t>
      </w:r>
      <w:r w:rsidR="00AD480D">
        <w:t xml:space="preserve"> </w:t>
      </w:r>
      <w:r>
        <w:t xml:space="preserve">that </w:t>
      </w:r>
      <w:r w:rsidR="00AD480D">
        <w:t>three items ha</w:t>
      </w:r>
      <w:r>
        <w:t>d</w:t>
      </w:r>
      <w:r w:rsidR="00AD480D">
        <w:t xml:space="preserve"> DIF against the reference group </w:t>
      </w:r>
      <w:r w:rsidR="00AD480D">
        <w:rPr>
          <w:color w:val="000000"/>
        </w:rPr>
        <w:t>(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reference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focal</m:t>
            </m:r>
          </m:sub>
        </m:sSub>
        <m:r>
          <w:rPr>
            <w:rFonts w:ascii="Cambria Math" w:hAnsi="Cambria Math"/>
          </w:rPr>
          <m:t>+1</m:t>
        </m:r>
      </m:oMath>
      <w:r w:rsidR="00AD480D">
        <w:rPr>
          <w:color w:val="000000"/>
        </w:rPr>
        <w:t xml:space="preserve">) </w:t>
      </w:r>
      <w:r w:rsidR="00AD480D">
        <w:t xml:space="preserve">and the other three against the focal group </w:t>
      </w:r>
      <w:r w:rsidR="00AD480D">
        <w:rPr>
          <w:color w:val="000000"/>
        </w:rPr>
        <w:t>(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focal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reference</m:t>
            </m:r>
          </m:sub>
        </m:sSub>
        <m:r>
          <w:rPr>
            <w:rFonts w:ascii="Cambria Math" w:hAnsi="Cambria Math"/>
          </w:rPr>
          <m:t>+1</m:t>
        </m:r>
      </m:oMath>
      <w:r w:rsidR="00AD480D">
        <w:rPr>
          <w:color w:val="000000"/>
        </w:rPr>
        <w:t>)</w:t>
      </w:r>
      <w:r w:rsidR="00AD480D">
        <w:t>.</w:t>
      </w:r>
      <w:r w:rsidR="00506C75">
        <w:t xml:space="preserve">   </w:t>
      </w:r>
    </w:p>
    <w:p w14:paraId="5FF78831" w14:textId="77777777" w:rsidR="00506C75" w:rsidRDefault="00506C75" w:rsidP="00AD480D"/>
    <w:p w14:paraId="75A3D23C" w14:textId="1D95B634" w:rsidR="00AD480D" w:rsidRDefault="00506C75" w:rsidP="00AD480D">
      <w:r>
        <w:t xml:space="preserve">We considered just the 2P-LPE generating conditions, and as a result, consider the 2PL as the fitted model against which DIF is evaluated.  The result of the simulations </w:t>
      </w:r>
      <w:proofErr w:type="gramStart"/>
      <w:r>
        <w:t>are</w:t>
      </w:r>
      <w:proofErr w:type="gramEnd"/>
      <w:r>
        <w:t xml:space="preserve"> reported in Table S.1</w:t>
      </w:r>
      <w:r w:rsidR="00407F59">
        <w:t>, along with the corresponding results from the paper not including any DIF items</w:t>
      </w:r>
      <w:r>
        <w:t xml:space="preserve">. </w:t>
      </w:r>
    </w:p>
    <w:p w14:paraId="2A41333B" w14:textId="77777777" w:rsidR="00CE0344" w:rsidRPr="00AD480D" w:rsidRDefault="00CE0344" w:rsidP="00AD480D"/>
    <w:p w14:paraId="53027AD1" w14:textId="4C8831D3" w:rsidR="00AD480D" w:rsidRDefault="00AD480D" w:rsidP="00AD480D">
      <w:pPr>
        <w:rPr>
          <w:i/>
          <w:iCs/>
        </w:rPr>
      </w:pPr>
      <w:r w:rsidRPr="00AD480D">
        <w:rPr>
          <w:i/>
          <w:iCs/>
        </w:rPr>
        <w:t xml:space="preserve">Table </w:t>
      </w:r>
      <w:r w:rsidR="00506C75">
        <w:rPr>
          <w:i/>
          <w:iCs/>
        </w:rPr>
        <w:t>S.</w:t>
      </w:r>
      <w:r w:rsidRPr="00AD480D">
        <w:rPr>
          <w:i/>
          <w:iCs/>
        </w:rPr>
        <w:t>1. Mean (Minimum, Maximum) Correlation Between DIF index and Classical Item Difficulty, Parametric DIF Methods, Simulation Study with 20 Replications Per Cell.</w:t>
      </w:r>
    </w:p>
    <w:p w14:paraId="72B1649B" w14:textId="77777777" w:rsidR="00AD480D" w:rsidRPr="00AD480D" w:rsidRDefault="00AD480D" w:rsidP="00AD480D">
      <w:pPr>
        <w:rPr>
          <w:i/>
          <w:iCs/>
          <w:sz w:val="8"/>
          <w:szCs w:val="8"/>
        </w:rPr>
      </w:pPr>
    </w:p>
    <w:tbl>
      <w:tblPr>
        <w:tblW w:w="11765" w:type="dxa"/>
        <w:jc w:val="center"/>
        <w:tblLook w:val="04A0" w:firstRow="1" w:lastRow="0" w:firstColumn="1" w:lastColumn="0" w:noHBand="0" w:noVBand="1"/>
      </w:tblPr>
      <w:tblGrid>
        <w:gridCol w:w="1287"/>
        <w:gridCol w:w="1313"/>
        <w:gridCol w:w="1527"/>
        <w:gridCol w:w="1528"/>
        <w:gridCol w:w="1527"/>
        <w:gridCol w:w="1528"/>
        <w:gridCol w:w="1527"/>
        <w:gridCol w:w="1528"/>
      </w:tblGrid>
      <w:tr w:rsidR="00407F59" w:rsidRPr="00D3596A" w14:paraId="033DC840" w14:textId="77777777" w:rsidTr="00B96389">
        <w:trPr>
          <w:trHeight w:val="305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7A996" w14:textId="77777777" w:rsidR="00407F59" w:rsidRPr="00D3596A" w:rsidRDefault="00407F59" w:rsidP="00B96389">
            <w:pPr>
              <w:rPr>
                <w:rFonts w:ascii="Calibri" w:hAnsi="Calibri" w:cs="Calibri"/>
                <w:color w:val="000000"/>
              </w:rPr>
            </w:pPr>
            <w:r w:rsidRPr="00D3596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1CAB7" w14:textId="77777777" w:rsidR="00407F59" w:rsidRPr="00D3596A" w:rsidRDefault="00407F59" w:rsidP="00B96389">
            <w:pPr>
              <w:rPr>
                <w:rFonts w:ascii="Calibri" w:hAnsi="Calibri" w:cs="Calibri"/>
                <w:color w:val="000000"/>
              </w:rPr>
            </w:pPr>
            <w:r w:rsidRPr="00D3596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1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AA58D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Mean (Minimum, Maximum) Correlation</w:t>
            </w:r>
          </w:p>
        </w:tc>
      </w:tr>
      <w:tr w:rsidR="00407F59" w:rsidRPr="00D3596A" w14:paraId="54C17A3A" w14:textId="77777777" w:rsidTr="00B96389">
        <w:trPr>
          <w:trHeight w:val="305"/>
          <w:jc w:val="center"/>
        </w:trPr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F14D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Mean Latent Proficiency Difference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0FDB4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 xml:space="preserve">Level of </w:t>
            </w:r>
            <w:proofErr w:type="gramStart"/>
            <w:r w:rsidRPr="00D3596A">
              <w:rPr>
                <w:color w:val="000000"/>
                <w:sz w:val="22"/>
                <w:szCs w:val="22"/>
              </w:rPr>
              <w:t>Negative  Asymmetry</w:t>
            </w:r>
            <w:proofErr w:type="gramEnd"/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ADFE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Standardization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CCDAD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MH (delta-DIF)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B4EF8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Parametric DIF (</w:t>
            </w:r>
            <w:proofErr w:type="spellStart"/>
            <w:r w:rsidRPr="00D3596A">
              <w:rPr>
                <w:color w:val="000000"/>
                <w:sz w:val="22"/>
                <w:szCs w:val="22"/>
              </w:rPr>
              <w:t>b_R-b_F</w:t>
            </w:r>
            <w:proofErr w:type="spellEnd"/>
            <w:r w:rsidRPr="00D3596A">
              <w:rPr>
                <w:color w:val="000000"/>
                <w:sz w:val="22"/>
                <w:szCs w:val="22"/>
              </w:rPr>
              <w:t>)</w:t>
            </w:r>
          </w:p>
        </w:tc>
      </w:tr>
      <w:tr w:rsidR="00407F59" w:rsidRPr="00D3596A" w14:paraId="51C3F5F6" w14:textId="77777777" w:rsidTr="00B96389">
        <w:trPr>
          <w:trHeight w:val="573"/>
          <w:jc w:val="center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ADFC2" w14:textId="77777777" w:rsidR="00407F59" w:rsidRPr="00D3596A" w:rsidRDefault="00407F59" w:rsidP="00B9638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6E368" w14:textId="77777777" w:rsidR="00407F59" w:rsidRPr="00D3596A" w:rsidRDefault="00407F59" w:rsidP="00B9638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EBCA8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With DIF items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87BDB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Exclude DIF items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46019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With DIF items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42E5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Exclude DIF items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44A6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With DIF items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7F14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Exclude DIF items</w:t>
            </w:r>
          </w:p>
        </w:tc>
      </w:tr>
      <w:tr w:rsidR="00407F59" w:rsidRPr="00D3596A" w14:paraId="6A3CA2F5" w14:textId="77777777" w:rsidTr="00B96389">
        <w:trPr>
          <w:trHeight w:val="305"/>
          <w:jc w:val="center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B415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Large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C820B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Strong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58F81" w14:textId="77777777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0.29(0.17,0.37)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F017C" w14:textId="77777777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0.47(0.27,0.69)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8BFAD" w14:textId="77777777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0.34(0.22,0.45)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E0A37" w14:textId="77777777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0.64(0.41,0.76)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ACCED" w14:textId="77777777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0.36(0.2,0.49)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8985" w14:textId="77777777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0.49(0.24,0.65)</w:t>
            </w:r>
          </w:p>
        </w:tc>
      </w:tr>
      <w:tr w:rsidR="00407F59" w:rsidRPr="00D3596A" w14:paraId="1B106F8E" w14:textId="77777777" w:rsidTr="00B96389">
        <w:trPr>
          <w:trHeight w:val="305"/>
          <w:jc w:val="center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8392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Medium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84776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Strong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A6863" w14:textId="6B211E72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0.2</w:t>
            </w:r>
            <w:r>
              <w:rPr>
                <w:b/>
                <w:bCs/>
                <w:color w:val="000000"/>
                <w:sz w:val="19"/>
                <w:szCs w:val="19"/>
              </w:rPr>
              <w:t>0</w:t>
            </w:r>
            <w:r w:rsidRPr="00D3596A">
              <w:rPr>
                <w:b/>
                <w:bCs/>
                <w:color w:val="000000"/>
                <w:sz w:val="19"/>
                <w:szCs w:val="19"/>
              </w:rPr>
              <w:t>(0.08,0.3)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74BC" w14:textId="31519FA4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0.23(0</w:t>
            </w:r>
            <w:r>
              <w:rPr>
                <w:b/>
                <w:bCs/>
                <w:color w:val="000000"/>
                <w:sz w:val="19"/>
                <w:szCs w:val="19"/>
              </w:rPr>
              <w:t>.00</w:t>
            </w:r>
            <w:r w:rsidRPr="00D3596A">
              <w:rPr>
                <w:b/>
                <w:bCs/>
                <w:color w:val="000000"/>
                <w:sz w:val="19"/>
                <w:szCs w:val="19"/>
              </w:rPr>
              <w:t>,0.51)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210D0" w14:textId="77777777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0.25(0.12,0.38)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BE19" w14:textId="2BFA0299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0.41(0</w:t>
            </w:r>
            <w:r>
              <w:rPr>
                <w:b/>
                <w:bCs/>
                <w:color w:val="000000"/>
                <w:sz w:val="19"/>
                <w:szCs w:val="19"/>
              </w:rPr>
              <w:t>.00</w:t>
            </w:r>
            <w:r w:rsidRPr="00D3596A">
              <w:rPr>
                <w:b/>
                <w:bCs/>
                <w:color w:val="000000"/>
                <w:sz w:val="19"/>
                <w:szCs w:val="19"/>
              </w:rPr>
              <w:t>,0.57)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8AA50" w14:textId="77777777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0.25(0.1,0.4)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A81BF" w14:textId="641BDC8D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0.35(0.06,0.6</w:t>
            </w:r>
            <w:r>
              <w:rPr>
                <w:b/>
                <w:bCs/>
                <w:color w:val="000000"/>
                <w:sz w:val="19"/>
                <w:szCs w:val="19"/>
              </w:rPr>
              <w:t>0</w:t>
            </w:r>
            <w:r w:rsidRPr="00D3596A">
              <w:rPr>
                <w:b/>
                <w:bCs/>
                <w:color w:val="000000"/>
                <w:sz w:val="19"/>
                <w:szCs w:val="19"/>
              </w:rPr>
              <w:t>)</w:t>
            </w:r>
          </w:p>
        </w:tc>
      </w:tr>
      <w:tr w:rsidR="00407F59" w:rsidRPr="00D3596A" w14:paraId="52D9BD7B" w14:textId="77777777" w:rsidTr="00B96389">
        <w:trPr>
          <w:trHeight w:val="305"/>
          <w:jc w:val="center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4551A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None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1C154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Strong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8929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0.07(-0.04,0.25)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4B4F9" w14:textId="236631FE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-0.07(-0.3</w:t>
            </w:r>
            <w:r>
              <w:rPr>
                <w:color w:val="000000"/>
                <w:sz w:val="19"/>
                <w:szCs w:val="19"/>
              </w:rPr>
              <w:t>0</w:t>
            </w:r>
            <w:r w:rsidRPr="00D3596A">
              <w:rPr>
                <w:color w:val="000000"/>
                <w:sz w:val="19"/>
                <w:szCs w:val="19"/>
              </w:rPr>
              <w:t>,0.19)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8E72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0.12(-0.05,0.33)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8B05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-0.07(-0.46,0.26)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A3654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0.13(-0.05,0.35)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3037E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-0.02(-0.23,0.18)</w:t>
            </w:r>
          </w:p>
        </w:tc>
      </w:tr>
      <w:tr w:rsidR="00407F59" w:rsidRPr="00D3596A" w14:paraId="09A0D2A9" w14:textId="77777777" w:rsidTr="00B96389">
        <w:trPr>
          <w:trHeight w:val="305"/>
          <w:jc w:val="center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072E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Large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B2DF9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Moderate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FA77C" w14:textId="77777777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0.21(0.11,0.3)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92DF7" w14:textId="77777777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0.38(0.11,0.59)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5488D" w14:textId="77777777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0.26(0.14,0.36)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D31C0" w14:textId="77777777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0.49(0.22,0.75)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A5524" w14:textId="77777777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0.23(0.02,0.44)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F702" w14:textId="77777777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0.32(0.04,0.59)</w:t>
            </w:r>
          </w:p>
        </w:tc>
      </w:tr>
      <w:tr w:rsidR="00407F59" w:rsidRPr="00D3596A" w14:paraId="24E31E55" w14:textId="77777777" w:rsidTr="00B96389">
        <w:trPr>
          <w:trHeight w:val="305"/>
          <w:jc w:val="center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E4315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Medium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0647C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Moderate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933B" w14:textId="77777777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0.16(0.07,0.28)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C2264" w14:textId="77777777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0.14(-0.27,0.48)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015A5" w14:textId="77777777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0.2(0.07,0.34)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B2112" w14:textId="77777777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0.22(-0.16,0.57)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B056" w14:textId="4FF0971C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0.2</w:t>
            </w:r>
            <w:r>
              <w:rPr>
                <w:b/>
                <w:bCs/>
                <w:color w:val="000000"/>
                <w:sz w:val="19"/>
                <w:szCs w:val="19"/>
              </w:rPr>
              <w:t>0</w:t>
            </w:r>
            <w:r w:rsidRPr="00D3596A">
              <w:rPr>
                <w:b/>
                <w:bCs/>
                <w:color w:val="000000"/>
                <w:sz w:val="19"/>
                <w:szCs w:val="19"/>
              </w:rPr>
              <w:t>(0.05,0.4</w:t>
            </w:r>
            <w:r>
              <w:rPr>
                <w:b/>
                <w:bCs/>
                <w:color w:val="000000"/>
                <w:sz w:val="19"/>
                <w:szCs w:val="19"/>
              </w:rPr>
              <w:t>0</w:t>
            </w:r>
            <w:r w:rsidRPr="00D3596A">
              <w:rPr>
                <w:b/>
                <w:bCs/>
                <w:color w:val="000000"/>
                <w:sz w:val="19"/>
                <w:szCs w:val="19"/>
              </w:rPr>
              <w:t>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DCA9" w14:textId="77777777" w:rsidR="00407F59" w:rsidRPr="00D3596A" w:rsidRDefault="00407F59" w:rsidP="00B96389">
            <w:pPr>
              <w:rPr>
                <w:b/>
                <w:bCs/>
                <w:color w:val="000000"/>
                <w:sz w:val="19"/>
                <w:szCs w:val="19"/>
              </w:rPr>
            </w:pPr>
            <w:r w:rsidRPr="00D3596A">
              <w:rPr>
                <w:b/>
                <w:bCs/>
                <w:color w:val="000000"/>
                <w:sz w:val="19"/>
                <w:szCs w:val="19"/>
              </w:rPr>
              <w:t>0.23(-0.05,0.54)</w:t>
            </w:r>
          </w:p>
        </w:tc>
      </w:tr>
      <w:tr w:rsidR="00407F59" w:rsidRPr="00D3596A" w14:paraId="73946EAB" w14:textId="77777777" w:rsidTr="00B96389">
        <w:trPr>
          <w:trHeight w:val="305"/>
          <w:jc w:val="center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F5BAD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None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CC98C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Moderate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CE78F" w14:textId="2298A7D4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0.08(-0.03,0.3</w:t>
            </w:r>
            <w:r>
              <w:rPr>
                <w:color w:val="000000"/>
                <w:sz w:val="19"/>
                <w:szCs w:val="19"/>
              </w:rPr>
              <w:t>0</w:t>
            </w:r>
            <w:r w:rsidRPr="00D3596A">
              <w:rPr>
                <w:color w:val="000000"/>
                <w:sz w:val="19"/>
                <w:szCs w:val="19"/>
              </w:rPr>
              <w:t>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C41C6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-0.08(-0.39,0.31)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42743" w14:textId="4E7D2465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0.13(0</w:t>
            </w:r>
            <w:r>
              <w:rPr>
                <w:color w:val="000000"/>
                <w:sz w:val="19"/>
                <w:szCs w:val="19"/>
              </w:rPr>
              <w:t>.00</w:t>
            </w:r>
            <w:r w:rsidRPr="00D3596A">
              <w:rPr>
                <w:color w:val="000000"/>
                <w:sz w:val="19"/>
                <w:szCs w:val="19"/>
              </w:rPr>
              <w:t>,0.35)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3297A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-0.07(-0.46,0.41)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B1BFE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0.14(-0.01,0.37)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9D9D" w14:textId="4E9CF976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0</w:t>
            </w:r>
            <w:r>
              <w:rPr>
                <w:color w:val="000000"/>
                <w:sz w:val="19"/>
                <w:szCs w:val="19"/>
              </w:rPr>
              <w:t>.00</w:t>
            </w:r>
            <w:r w:rsidRPr="00D3596A">
              <w:rPr>
                <w:color w:val="000000"/>
                <w:sz w:val="19"/>
                <w:szCs w:val="19"/>
              </w:rPr>
              <w:t>(-0.2</w:t>
            </w:r>
            <w:r>
              <w:rPr>
                <w:color w:val="000000"/>
                <w:sz w:val="19"/>
                <w:szCs w:val="19"/>
              </w:rPr>
              <w:t>0</w:t>
            </w:r>
            <w:r w:rsidRPr="00D3596A">
              <w:rPr>
                <w:color w:val="000000"/>
                <w:sz w:val="19"/>
                <w:szCs w:val="19"/>
              </w:rPr>
              <w:t>,0.27)</w:t>
            </w:r>
          </w:p>
        </w:tc>
      </w:tr>
      <w:tr w:rsidR="00407F59" w:rsidRPr="00D3596A" w14:paraId="1E257F53" w14:textId="77777777" w:rsidTr="00B96389">
        <w:trPr>
          <w:trHeight w:val="305"/>
          <w:jc w:val="center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67FC6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Large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086E7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None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419B2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0.11(0.02,0.22)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A89F8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-0.02(-0.35,0.41)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BD3CC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0.16(0.03,0.27)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917BE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-0.03(-0.41,0.48)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0BDAC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0.11(-0.14,0.35)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94DAB" w14:textId="771B0F03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0.06(-0.3</w:t>
            </w:r>
            <w:r>
              <w:rPr>
                <w:color w:val="000000"/>
                <w:sz w:val="19"/>
                <w:szCs w:val="19"/>
              </w:rPr>
              <w:t>0</w:t>
            </w:r>
            <w:r w:rsidRPr="00D3596A">
              <w:rPr>
                <w:color w:val="000000"/>
                <w:sz w:val="19"/>
                <w:szCs w:val="19"/>
              </w:rPr>
              <w:t>,0.47)</w:t>
            </w:r>
          </w:p>
        </w:tc>
      </w:tr>
      <w:tr w:rsidR="00407F59" w:rsidRPr="00D3596A" w14:paraId="31B2A171" w14:textId="77777777" w:rsidTr="00B96389">
        <w:trPr>
          <w:trHeight w:val="305"/>
          <w:jc w:val="center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63B4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Medium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7ADFB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None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5BDD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0.11(0.01,0.24)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F36A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-0.1(-0.44,0.42)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2A50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0.16(0.01,0.28)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0FBD5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-0.12(-0.48,0.48)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9D9C5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0.15(-0.01,0.34)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27AA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0.04(-0.22,0.42)</w:t>
            </w:r>
          </w:p>
        </w:tc>
      </w:tr>
      <w:tr w:rsidR="00407F59" w:rsidRPr="00D3596A" w14:paraId="04026674" w14:textId="77777777" w:rsidTr="00B96389">
        <w:trPr>
          <w:trHeight w:val="305"/>
          <w:jc w:val="center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8291E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None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E3F29" w14:textId="77777777" w:rsidR="00407F59" w:rsidRPr="00D3596A" w:rsidRDefault="00407F59" w:rsidP="00B96389">
            <w:pPr>
              <w:jc w:val="center"/>
              <w:rPr>
                <w:color w:val="000000"/>
                <w:sz w:val="22"/>
                <w:szCs w:val="22"/>
              </w:rPr>
            </w:pPr>
            <w:r w:rsidRPr="00D3596A">
              <w:rPr>
                <w:color w:val="000000"/>
                <w:sz w:val="22"/>
                <w:szCs w:val="22"/>
              </w:rPr>
              <w:t>None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EAE0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0.08(-0.04,0.29)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46B32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-0.09(-0.36,0.31)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10C25" w14:textId="7A4E8DCD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0.13(0</w:t>
            </w:r>
            <w:r>
              <w:rPr>
                <w:color w:val="000000"/>
                <w:sz w:val="19"/>
                <w:szCs w:val="19"/>
              </w:rPr>
              <w:t>.00</w:t>
            </w:r>
            <w:r w:rsidRPr="00D3596A">
              <w:rPr>
                <w:color w:val="000000"/>
                <w:sz w:val="19"/>
                <w:szCs w:val="19"/>
              </w:rPr>
              <w:t>,0.34)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BBD02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-0.06(-0.43,0.35)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E034" w14:textId="4B0F3A70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0.14(0</w:t>
            </w:r>
            <w:r>
              <w:rPr>
                <w:color w:val="000000"/>
                <w:sz w:val="19"/>
                <w:szCs w:val="19"/>
              </w:rPr>
              <w:t>.00</w:t>
            </w:r>
            <w:r w:rsidRPr="00D3596A">
              <w:rPr>
                <w:color w:val="000000"/>
                <w:sz w:val="19"/>
                <w:szCs w:val="19"/>
              </w:rPr>
              <w:t>,0.37)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BE2A4" w14:textId="77777777" w:rsidR="00407F59" w:rsidRPr="00D3596A" w:rsidRDefault="00407F59" w:rsidP="00B96389">
            <w:pPr>
              <w:rPr>
                <w:color w:val="000000"/>
                <w:sz w:val="19"/>
                <w:szCs w:val="19"/>
              </w:rPr>
            </w:pPr>
            <w:r w:rsidRPr="00D3596A">
              <w:rPr>
                <w:color w:val="000000"/>
                <w:sz w:val="19"/>
                <w:szCs w:val="19"/>
              </w:rPr>
              <w:t>0.01(-0.23,0.28)</w:t>
            </w:r>
          </w:p>
        </w:tc>
      </w:tr>
    </w:tbl>
    <w:p w14:paraId="7CB9CC8B" w14:textId="1FEC4857" w:rsidR="00AD480D" w:rsidRDefault="00AD480D" w:rsidP="00004918">
      <w:pPr>
        <w:rPr>
          <w:color w:val="000000"/>
          <w:sz w:val="22"/>
          <w:szCs w:val="22"/>
        </w:rPr>
      </w:pPr>
    </w:p>
    <w:p w14:paraId="469FFF88" w14:textId="74F26AF3" w:rsidR="00506C75" w:rsidRDefault="00506C75" w:rsidP="00004918">
      <w:pPr>
        <w:rPr>
          <w:color w:val="000000"/>
          <w:sz w:val="22"/>
          <w:szCs w:val="22"/>
        </w:rPr>
      </w:pPr>
    </w:p>
    <w:p w14:paraId="3842EEC4" w14:textId="15C72AEB" w:rsidR="00506C75" w:rsidRPr="00506C75" w:rsidRDefault="00506C75" w:rsidP="00004918">
      <w:pPr>
        <w:rPr>
          <w:color w:val="000000"/>
        </w:rPr>
      </w:pPr>
      <w:r>
        <w:rPr>
          <w:color w:val="000000"/>
        </w:rPr>
        <w:t xml:space="preserve">As seen in Table S.1, we continue to see positive correlations on average under conditions involving either moderate/strong asymmetry OR medium/large mean latent proficiency differences.  </w:t>
      </w:r>
      <w:proofErr w:type="gramStart"/>
      <w:r>
        <w:rPr>
          <w:color w:val="000000"/>
        </w:rPr>
        <w:t>Thus</w:t>
      </w:r>
      <w:proofErr w:type="gramEnd"/>
      <w:r>
        <w:rPr>
          <w:color w:val="000000"/>
        </w:rPr>
        <w:t xml:space="preserve"> it would seem the </w:t>
      </w:r>
      <w:r w:rsidR="00407F59">
        <w:rPr>
          <w:color w:val="000000"/>
        </w:rPr>
        <w:t xml:space="preserve">correlational </w:t>
      </w:r>
      <w:r>
        <w:rPr>
          <w:color w:val="000000"/>
        </w:rPr>
        <w:t>effect tend</w:t>
      </w:r>
      <w:r w:rsidR="00407F59">
        <w:rPr>
          <w:color w:val="000000"/>
        </w:rPr>
        <w:t>s</w:t>
      </w:r>
      <w:r>
        <w:rPr>
          <w:color w:val="000000"/>
        </w:rPr>
        <w:t xml:space="preserve"> to emerge </w:t>
      </w:r>
      <w:r w:rsidR="00407F59">
        <w:rPr>
          <w:color w:val="000000"/>
        </w:rPr>
        <w:t>when</w:t>
      </w:r>
      <w:r>
        <w:rPr>
          <w:color w:val="000000"/>
        </w:rPr>
        <w:t xml:space="preserve"> actual DIF </w:t>
      </w:r>
      <w:r w:rsidR="00407F59">
        <w:rPr>
          <w:color w:val="000000"/>
        </w:rPr>
        <w:t xml:space="preserve">is present </w:t>
      </w:r>
      <w:r>
        <w:rPr>
          <w:color w:val="000000"/>
        </w:rPr>
        <w:t xml:space="preserve">in some of the items.  </w:t>
      </w:r>
    </w:p>
    <w:p w14:paraId="595DFE9F" w14:textId="77777777" w:rsidR="00506C75" w:rsidRDefault="00506C75" w:rsidP="00004918">
      <w:pPr>
        <w:rPr>
          <w:b/>
          <w:bCs/>
        </w:rPr>
      </w:pPr>
    </w:p>
    <w:p w14:paraId="7A29901B" w14:textId="77777777" w:rsidR="00506C75" w:rsidRDefault="00506C75" w:rsidP="00004918">
      <w:pPr>
        <w:rPr>
          <w:b/>
          <w:bCs/>
        </w:rPr>
      </w:pPr>
    </w:p>
    <w:p w14:paraId="3D3F271F" w14:textId="446B0ABF" w:rsidR="00004918" w:rsidRDefault="00004918" w:rsidP="00004918">
      <w:pPr>
        <w:rPr>
          <w:b/>
          <w:bCs/>
        </w:rPr>
      </w:pPr>
      <w:r w:rsidRPr="007E452E">
        <w:rPr>
          <w:b/>
          <w:bCs/>
        </w:rPr>
        <w:t>S</w:t>
      </w:r>
      <w:r w:rsidR="00506C75">
        <w:rPr>
          <w:b/>
          <w:bCs/>
        </w:rPr>
        <w:t xml:space="preserve">upplementary Appendix </w:t>
      </w:r>
      <w:r>
        <w:rPr>
          <w:b/>
          <w:bCs/>
        </w:rPr>
        <w:t>2</w:t>
      </w:r>
      <w:r w:rsidRPr="007E452E">
        <w:rPr>
          <w:b/>
          <w:bCs/>
        </w:rPr>
        <w:t xml:space="preserve">: </w:t>
      </w:r>
      <w:r>
        <w:rPr>
          <w:b/>
          <w:bCs/>
        </w:rPr>
        <w:t xml:space="preserve">Sensitivity Analysis </w:t>
      </w:r>
      <w:r w:rsidR="001E723B">
        <w:rPr>
          <w:b/>
          <w:bCs/>
        </w:rPr>
        <w:t>for</w:t>
      </w:r>
      <w:r>
        <w:rPr>
          <w:b/>
          <w:bCs/>
        </w:rPr>
        <w:t xml:space="preserve"> DIF-difficulty correlation</w:t>
      </w:r>
      <w:r w:rsidR="00DA3279">
        <w:rPr>
          <w:b/>
          <w:bCs/>
        </w:rPr>
        <w:t xml:space="preserve"> using</w:t>
      </w:r>
      <w:r>
        <w:rPr>
          <w:b/>
          <w:bCs/>
        </w:rPr>
        <w:t xml:space="preserve"> </w:t>
      </w:r>
      <w:r w:rsidR="00DA3279">
        <w:rPr>
          <w:b/>
          <w:bCs/>
        </w:rPr>
        <w:t xml:space="preserve">a </w:t>
      </w:r>
      <w:r>
        <w:rPr>
          <w:b/>
          <w:bCs/>
        </w:rPr>
        <w:t xml:space="preserve">3P-LPE </w:t>
      </w:r>
      <w:r w:rsidR="001E723B">
        <w:rPr>
          <w:b/>
          <w:bCs/>
        </w:rPr>
        <w:t xml:space="preserve">generating </w:t>
      </w:r>
      <w:r>
        <w:rPr>
          <w:b/>
          <w:bCs/>
        </w:rPr>
        <w:t>model</w:t>
      </w:r>
    </w:p>
    <w:p w14:paraId="20266FE7" w14:textId="4BE3E3AD" w:rsidR="00D66723" w:rsidRDefault="00D66723" w:rsidP="00004918"/>
    <w:p w14:paraId="00A2494E" w14:textId="27749C64" w:rsidR="001E723B" w:rsidRDefault="001E723B" w:rsidP="00004918">
      <w:r>
        <w:t xml:space="preserve">It might be questioned whether the use of a 2PL model for the guessing process is appropriate despite the presence of proficiency-based guessing.  We </w:t>
      </w:r>
      <w:proofErr w:type="gramStart"/>
      <w:r>
        <w:t>considered also</w:t>
      </w:r>
      <w:proofErr w:type="gramEnd"/>
      <w:r>
        <w:t xml:space="preserve"> the possibility of a 3PL model for the guessing process, in which case the generating ICC still retains a non-zero lower asymptote.  In this case, we assume the fitting model would also be a 3PL.   </w:t>
      </w:r>
    </w:p>
    <w:p w14:paraId="57B4091D" w14:textId="77777777" w:rsidR="001E723B" w:rsidRDefault="001E723B" w:rsidP="00004918"/>
    <w:p w14:paraId="49D81534" w14:textId="55B9F4FE" w:rsidR="00D66723" w:rsidRDefault="001E723B" w:rsidP="00004918">
      <w:r>
        <w:lastRenderedPageBreak/>
        <w:t xml:space="preserve">Under such conditions, </w:t>
      </w:r>
      <w:proofErr w:type="gramStart"/>
      <w:r>
        <w:t>in order to</w:t>
      </w:r>
      <w:proofErr w:type="gramEnd"/>
      <w:r>
        <w:t xml:space="preserve"> create realistic response data, we consider as a g</w:t>
      </w:r>
      <w:r w:rsidR="00D66723">
        <w:t>enerating model:</w:t>
      </w:r>
    </w:p>
    <w:p w14:paraId="1CA152B4" w14:textId="77777777" w:rsidR="00D66723" w:rsidRDefault="00D66723" w:rsidP="00004918"/>
    <w:p w14:paraId="78B3F973" w14:textId="1A9E438E" w:rsidR="00D66723" w:rsidRPr="00D66723" w:rsidRDefault="00D66723" w:rsidP="00004918">
      <w:pPr>
        <w:rPr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P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ij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=1</m:t>
            </m:r>
          </m:e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p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g, 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b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p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b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c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sub>
            </m:sSub>
          </m:e>
        </m:d>
        <m:r>
          <w:rPr>
            <w:rFonts w:ascii="Cambria Math" w:hAnsi="Cambria Math"/>
            <w:sz w:val="20"/>
            <w:szCs w:val="20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uncPr>
              <m:fName>
                <m:func>
                  <m:func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exp</m:t>
                    </m:r>
                  </m:fName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p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θ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i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p</m:t>
                                </m:r>
                              </m:sub>
                            </m:sSub>
                          </m:e>
                        </m:d>
                      </m:e>
                    </m:d>
                  </m:e>
                </m:func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Name>
              <m:e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e>
            </m:func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1+</m:t>
            </m:r>
            <m:func>
              <m:func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exp</m:t>
                </m:r>
              </m:fName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p</m:t>
                            </m:r>
                          </m:sub>
                        </m:sSub>
                      </m:e>
                    </m:d>
                  </m:e>
                </m:d>
              </m:e>
            </m:func>
          </m:den>
        </m:f>
        <m:r>
          <w:rPr>
            <w:rFonts w:ascii="Cambria Math" w:eastAsiaTheme="minorEastAsia" w:hAnsi="Cambria Math"/>
            <w:sz w:val="20"/>
            <w:szCs w:val="20"/>
          </w:rPr>
          <m:t>+(1-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uncPr>
              <m:fName>
                <m:func>
                  <m:func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exp</m:t>
                    </m:r>
                  </m:fName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p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θ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i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p</m:t>
                                </m:r>
                              </m:sub>
                            </m:sSub>
                          </m:e>
                        </m:d>
                      </m:e>
                    </m:d>
                  </m:e>
                </m:func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Name>
              <m:e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e>
            </m:func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1+</m:t>
            </m:r>
            <m:func>
              <m:func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exp</m:t>
                </m:r>
              </m:fName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p</m:t>
                            </m:r>
                          </m:sub>
                        </m:sSub>
                      </m:e>
                    </m:d>
                  </m:e>
                </m:d>
              </m:e>
            </m:func>
          </m:den>
        </m:f>
        <m:r>
          <w:rPr>
            <w:rFonts w:ascii="Cambria Math" w:eastAsiaTheme="minorEastAsia" w:hAnsi="Cambria Math"/>
            <w:sz w:val="20"/>
            <w:szCs w:val="20"/>
          </w:rPr>
          <m:t>)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[c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g</m:t>
            </m:r>
          </m:sub>
        </m:sSub>
        <m:r>
          <w:rPr>
            <w:rFonts w:ascii="Cambria Math" w:hAnsi="Cambria Math"/>
            <w:sz w:val="20"/>
            <w:szCs w:val="20"/>
          </w:rPr>
          <m:t>+(1-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 xml:space="preserve"> c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g</m:t>
            </m:r>
          </m:sub>
        </m:sSub>
        <m:r>
          <w:rPr>
            <w:rFonts w:ascii="Cambria Math" w:hAnsi="Cambria Math"/>
            <w:sz w:val="20"/>
            <w:szCs w:val="20"/>
          </w:rPr>
          <m:t>)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uncPr>
              <m:fName>
                <m:func>
                  <m:func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exp</m:t>
                    </m:r>
                  </m:fName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g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θ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i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</m:e>
                        </m:d>
                      </m:e>
                    </m:d>
                  </m:e>
                </m:func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Name>
              <m:e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e>
            </m:func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1+</m:t>
            </m:r>
            <m:func>
              <m:func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exp</m:t>
                </m:r>
              </m:fName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g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g</m:t>
                            </m:r>
                          </m:sub>
                        </m:sSub>
                      </m:e>
                    </m:d>
                  </m:e>
                </m:d>
              </m:e>
            </m:func>
          </m:den>
        </m:f>
        <m:r>
          <w:rPr>
            <w:rFonts w:ascii="Cambria Math" w:hAnsi="Cambria Math"/>
            <w:sz w:val="20"/>
            <w:szCs w:val="20"/>
          </w:rPr>
          <m:t>]</m:t>
        </m:r>
      </m:oMath>
      <w:r w:rsidRPr="00D66723">
        <w:rPr>
          <w:rFonts w:eastAsiaTheme="minorEastAsia"/>
          <w:sz w:val="20"/>
          <w:szCs w:val="20"/>
        </w:rPr>
        <w:t xml:space="preserve"> </w:t>
      </w:r>
    </w:p>
    <w:p w14:paraId="0AD4265C" w14:textId="31D7C5FB" w:rsidR="00D66723" w:rsidRDefault="00D66723" w:rsidP="00004918"/>
    <w:p w14:paraId="30FDCBC4" w14:textId="7EC0CCA1" w:rsidR="00B95BC2" w:rsidRPr="00F74F39" w:rsidRDefault="00407F59" w:rsidP="00004918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~unif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1,1.6</m:t>
              </m:r>
            </m:e>
          </m:d>
          <m: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~unif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-2,1.5</m:t>
              </m:r>
            </m:e>
          </m:d>
        </m:oMath>
      </m:oMathPara>
    </w:p>
    <w:p w14:paraId="45772EAE" w14:textId="28B37E2F" w:rsidR="00B95BC2" w:rsidRPr="00F74F39" w:rsidRDefault="00407F59" w:rsidP="00004918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</m:sSub>
          <m:r>
            <w:rPr>
              <w:rFonts w:ascii="Cambria Math" w:hAnsi="Cambria Math"/>
            </w:rPr>
            <m:t>=0.</m:t>
          </m:r>
          <m:r>
            <w:rPr>
              <w:rFonts w:ascii="Cambria Math" w:hAnsi="Cambria Math"/>
            </w:rPr>
            <m:t>2</m:t>
          </m:r>
          <m: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8</m:t>
          </m:r>
          <m: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c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</m:sSub>
          <m:r>
            <w:rPr>
              <w:rFonts w:ascii="Cambria Math" w:hAnsi="Cambria Math"/>
            </w:rPr>
            <m:t>=0.2</m:t>
          </m:r>
        </m:oMath>
      </m:oMathPara>
    </w:p>
    <w:p w14:paraId="2A2B644B" w14:textId="203F2F98" w:rsidR="00B95BC2" w:rsidRPr="00F74F39" w:rsidRDefault="00407F59" w:rsidP="00004918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θ</m:t>
              </m:r>
            </m:e>
            <m:sub>
              <m:r>
                <w:rPr>
                  <w:rFonts w:ascii="Cambria Math" w:hAnsi="Cambria Math"/>
                </w:rPr>
                <m:t>focal</m:t>
              </m:r>
            </m:sub>
          </m:sSub>
          <m:r>
            <w:rPr>
              <w:rFonts w:ascii="Cambria Math" w:hAnsi="Cambria Math"/>
            </w:rPr>
            <m:t>~Normal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-0.5,1</m:t>
              </m:r>
            </m:e>
          </m:d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θ</m:t>
              </m:r>
            </m:e>
            <m:sub>
              <m:r>
                <w:rPr>
                  <w:rFonts w:ascii="Cambria Math" w:hAnsi="Cambria Math"/>
                </w:rPr>
                <m:t>reference</m:t>
              </m:r>
            </m:sub>
          </m:sSub>
          <m:r>
            <w:rPr>
              <w:rFonts w:ascii="Cambria Math" w:hAnsi="Cambria Math"/>
            </w:rPr>
            <m:t>~Normal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0.5,1</m:t>
              </m:r>
            </m:e>
          </m:d>
        </m:oMath>
      </m:oMathPara>
    </w:p>
    <w:p w14:paraId="030BF1AC" w14:textId="77777777" w:rsidR="001E723B" w:rsidRDefault="001E723B" w:rsidP="00004918"/>
    <w:p w14:paraId="3DCD263C" w14:textId="5AF5E537" w:rsidR="00B95BC2" w:rsidRDefault="001E723B" w:rsidP="00004918">
      <w:r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c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>
        <w:t xml:space="preserve"> now accounts for </w:t>
      </w:r>
      <w:r w:rsidR="00A25E33">
        <w:t>the</w:t>
      </w:r>
      <w:r>
        <w:t xml:space="preserve"> presence of a random guessing component. </w:t>
      </w:r>
    </w:p>
    <w:p w14:paraId="311FECCF" w14:textId="77777777" w:rsidR="001E723B" w:rsidRPr="00B95BC2" w:rsidRDefault="001E723B" w:rsidP="00004918"/>
    <w:p w14:paraId="3CB6E3C2" w14:textId="581C7005" w:rsidR="00D66723" w:rsidRDefault="001E723B" w:rsidP="00004918">
      <w:r>
        <w:t>We in turn estimate the</w:t>
      </w:r>
      <w:r w:rsidR="00B95BC2">
        <w:t xml:space="preserve"> </w:t>
      </w:r>
      <w:r w:rsidR="002B1F3B">
        <w:t>3P-LPE model</w:t>
      </w:r>
      <w:r>
        <w:t xml:space="preserve"> as</w:t>
      </w:r>
    </w:p>
    <w:p w14:paraId="61F5089D" w14:textId="3B051C8F" w:rsidR="002B1F3B" w:rsidRPr="002B1F3B" w:rsidRDefault="002B1F3B" w:rsidP="00004918">
      <w:pPr>
        <w:rPr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</m:t>
          </m:r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ij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=1</m:t>
              </m:r>
            </m:e>
            <m:e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j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j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  <w:sz w:val="22"/>
                      <w:szCs w:val="22"/>
                    </w:rPr>
                    <m:t>,ξ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/>
              <w:sz w:val="22"/>
              <w:szCs w:val="22"/>
            </w:rPr>
            <m:t xml:space="preserve">=  </m:t>
          </m:r>
          <m:sSup>
            <m:sSup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j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j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2"/>
                  <w:szCs w:val="22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exp⁡[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j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j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]⁡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1+exp⁡[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j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j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]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)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j</m:t>
                  </m:r>
                </m:sub>
              </m:sSub>
            </m:sup>
          </m:sSup>
        </m:oMath>
      </m:oMathPara>
    </w:p>
    <w:p w14:paraId="0A874905" w14:textId="16C44CBE" w:rsidR="001E723B" w:rsidRPr="00F74F39" w:rsidRDefault="001E723B" w:rsidP="001E723B">
      <w:r>
        <w:t xml:space="preserve">using a fixed value of .2 for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c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>
        <w:t xml:space="preserve"> and specifying different values </w:t>
      </w:r>
      <w:proofErr w:type="gramStart"/>
      <w:r>
        <w:t xml:space="preserve">for </w:t>
      </w:r>
      <w:r w:rsidRPr="00F74F39">
        <w:t>:</w:t>
      </w:r>
      <w:proofErr w:type="gramEnd"/>
      <w:r w:rsidRPr="00F74F3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Pr="00F74F39">
        <w:t xml:space="preserve"> </w:t>
      </w:r>
      <w:r>
        <w:t xml:space="preserve">ranging </w:t>
      </w:r>
      <w:r w:rsidRPr="00F74F39">
        <w:t>from 1 down to 0.3</w:t>
      </w:r>
      <w:r>
        <w:t xml:space="preserve">. </w:t>
      </w:r>
      <w:r w:rsidR="00407F59">
        <w:t xml:space="preserve"> The model was fit using maximum likelihood estimation using the</w:t>
      </w:r>
      <w:r w:rsidR="00407F59" w:rsidRPr="00407F59">
        <w:rPr>
          <w:i/>
          <w:iCs/>
        </w:rPr>
        <w:t xml:space="preserve"> </w:t>
      </w:r>
      <w:proofErr w:type="spellStart"/>
      <w:r w:rsidR="00407F59" w:rsidRPr="00407F59">
        <w:rPr>
          <w:i/>
          <w:iCs/>
        </w:rPr>
        <w:t>mirt</w:t>
      </w:r>
      <w:proofErr w:type="spellEnd"/>
      <w:r w:rsidR="00407F59">
        <w:t xml:space="preserve"> routine. </w:t>
      </w:r>
      <w:r>
        <w:t xml:space="preserve"> The results are shown in Figure S1.</w:t>
      </w:r>
    </w:p>
    <w:p w14:paraId="38E8097B" w14:textId="10730351" w:rsidR="002B1F3B" w:rsidRPr="00F74F39" w:rsidRDefault="002B1F3B" w:rsidP="002B1F3B">
      <w:pPr>
        <w:pStyle w:val="ListParagraph"/>
        <w:numPr>
          <w:ilvl w:val="0"/>
          <w:numId w:val="1"/>
        </w:numPr>
      </w:pPr>
    </w:p>
    <w:p w14:paraId="79EE8400" w14:textId="4E4AFB8B" w:rsidR="002B1F3B" w:rsidRDefault="002B1F3B" w:rsidP="002B1F3B">
      <w:pPr>
        <w:pStyle w:val="ListParagraph"/>
      </w:pPr>
    </w:p>
    <w:p w14:paraId="2DA0F3F7" w14:textId="6BD01340" w:rsidR="002B1F3B" w:rsidRPr="002B1F3B" w:rsidRDefault="002B1F3B" w:rsidP="002B1F3B">
      <w:pPr>
        <w:rPr>
          <w:i/>
          <w:iCs/>
        </w:rPr>
      </w:pPr>
      <w:r w:rsidRPr="002B1F3B">
        <w:rPr>
          <w:i/>
          <w:iCs/>
        </w:rPr>
        <w:t xml:space="preserve">Figure </w:t>
      </w:r>
      <w:r w:rsidR="001E723B">
        <w:rPr>
          <w:i/>
          <w:iCs/>
        </w:rPr>
        <w:t>S</w:t>
      </w:r>
      <w:r w:rsidRPr="002B1F3B">
        <w:rPr>
          <w:i/>
          <w:iCs/>
        </w:rPr>
        <w:t>1. Correlation estimates with varying ξ under</w:t>
      </w:r>
      <w:r>
        <w:rPr>
          <w:i/>
          <w:iCs/>
        </w:rPr>
        <w:t xml:space="preserve"> 3</w:t>
      </w:r>
      <w:r w:rsidRPr="002B1F3B">
        <w:rPr>
          <w:i/>
          <w:iCs/>
        </w:rPr>
        <w:t xml:space="preserve">P-LPE model, 40 replications. The black </w:t>
      </w:r>
      <w:r w:rsidR="001E723B">
        <w:rPr>
          <w:i/>
          <w:iCs/>
        </w:rPr>
        <w:t>curve represents</w:t>
      </w:r>
      <w:r w:rsidRPr="002B1F3B">
        <w:rPr>
          <w:i/>
          <w:iCs/>
        </w:rPr>
        <w:t xml:space="preserve"> the mean across all replications.</w:t>
      </w:r>
    </w:p>
    <w:p w14:paraId="26B8B27D" w14:textId="0A24F678" w:rsidR="00B95BC2" w:rsidRDefault="00407F59" w:rsidP="00F74F39">
      <w:pPr>
        <w:jc w:val="center"/>
      </w:pPr>
      <w:r w:rsidRPr="006C7E6F">
        <w:rPr>
          <w:noProof/>
        </w:rPr>
        <w:drawing>
          <wp:inline distT="0" distB="0" distL="0" distR="0" wp14:anchorId="47100640" wp14:editId="4CCCA8FB">
            <wp:extent cx="4064000" cy="2641600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08C65" w14:textId="2AEB9A73" w:rsidR="00F74F39" w:rsidRDefault="00A25E33">
      <w:r>
        <w:t xml:space="preserve">As for the 1PL and 2PL models, we see the estimated correlation assume a positive value when </w:t>
      </w:r>
      <w:r w:rsidRPr="002B1F3B">
        <w:rPr>
          <w:i/>
          <w:iCs/>
        </w:rPr>
        <w:t>ξ</w:t>
      </w:r>
      <w:r>
        <w:rPr>
          <w:i/>
          <w:iCs/>
        </w:rPr>
        <w:t xml:space="preserve"> =</w:t>
      </w:r>
      <w:r>
        <w:t xml:space="preserve">1, and progressively decline as </w:t>
      </w:r>
      <w:r w:rsidRPr="002B1F3B">
        <w:rPr>
          <w:i/>
          <w:iCs/>
        </w:rPr>
        <w:t>ξ</w:t>
      </w:r>
      <w:r>
        <w:rPr>
          <w:i/>
          <w:iCs/>
        </w:rPr>
        <w:t xml:space="preserve"> </w:t>
      </w:r>
      <w:r>
        <w:t xml:space="preserve">declines.   It would thus appear that the artifactual positive correlation between DIF and difficulty goes away when assuming negative asymmetry. </w:t>
      </w:r>
    </w:p>
    <w:sectPr w:rsidR="00F74F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732A74"/>
    <w:multiLevelType w:val="hybridMultilevel"/>
    <w:tmpl w:val="F2B0E9D6"/>
    <w:lvl w:ilvl="0" w:tplc="A3601E7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0B028F"/>
    <w:multiLevelType w:val="hybridMultilevel"/>
    <w:tmpl w:val="9ECA23A8"/>
    <w:lvl w:ilvl="0" w:tplc="B4F4701E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918"/>
    <w:rsid w:val="00002827"/>
    <w:rsid w:val="00004918"/>
    <w:rsid w:val="00006EFB"/>
    <w:rsid w:val="00010DD9"/>
    <w:rsid w:val="00021574"/>
    <w:rsid w:val="00025154"/>
    <w:rsid w:val="0003382F"/>
    <w:rsid w:val="000B2D30"/>
    <w:rsid w:val="000D6672"/>
    <w:rsid w:val="000D6C51"/>
    <w:rsid w:val="000E6BF1"/>
    <w:rsid w:val="000F74C7"/>
    <w:rsid w:val="00100D65"/>
    <w:rsid w:val="00100EC2"/>
    <w:rsid w:val="001126B4"/>
    <w:rsid w:val="00113ED4"/>
    <w:rsid w:val="00123335"/>
    <w:rsid w:val="00143E0D"/>
    <w:rsid w:val="00144F38"/>
    <w:rsid w:val="0014740B"/>
    <w:rsid w:val="00160799"/>
    <w:rsid w:val="00170A94"/>
    <w:rsid w:val="00176F2C"/>
    <w:rsid w:val="001A0FC9"/>
    <w:rsid w:val="001A5360"/>
    <w:rsid w:val="001B09FB"/>
    <w:rsid w:val="001B2CFF"/>
    <w:rsid w:val="001C6050"/>
    <w:rsid w:val="001D420E"/>
    <w:rsid w:val="001D73F4"/>
    <w:rsid w:val="001E723B"/>
    <w:rsid w:val="00207A2F"/>
    <w:rsid w:val="00226D29"/>
    <w:rsid w:val="00244DEA"/>
    <w:rsid w:val="00245BF5"/>
    <w:rsid w:val="00260CB6"/>
    <w:rsid w:val="00275F3A"/>
    <w:rsid w:val="00277454"/>
    <w:rsid w:val="002931CA"/>
    <w:rsid w:val="002A2148"/>
    <w:rsid w:val="002B1F3B"/>
    <w:rsid w:val="002E7254"/>
    <w:rsid w:val="002F20A3"/>
    <w:rsid w:val="002F4AAE"/>
    <w:rsid w:val="00315E81"/>
    <w:rsid w:val="00346735"/>
    <w:rsid w:val="003469F7"/>
    <w:rsid w:val="003519B9"/>
    <w:rsid w:val="00360233"/>
    <w:rsid w:val="00377497"/>
    <w:rsid w:val="00390C65"/>
    <w:rsid w:val="003A3D8A"/>
    <w:rsid w:val="003A5431"/>
    <w:rsid w:val="003A574C"/>
    <w:rsid w:val="003C0EA5"/>
    <w:rsid w:val="003C547D"/>
    <w:rsid w:val="003C706D"/>
    <w:rsid w:val="003E0CB7"/>
    <w:rsid w:val="0040532C"/>
    <w:rsid w:val="00407F59"/>
    <w:rsid w:val="004240EE"/>
    <w:rsid w:val="0042598A"/>
    <w:rsid w:val="0044166B"/>
    <w:rsid w:val="00451E22"/>
    <w:rsid w:val="00461C23"/>
    <w:rsid w:val="004621BD"/>
    <w:rsid w:val="0046658D"/>
    <w:rsid w:val="00471CCB"/>
    <w:rsid w:val="00473518"/>
    <w:rsid w:val="004850C2"/>
    <w:rsid w:val="004872C7"/>
    <w:rsid w:val="004A34B6"/>
    <w:rsid w:val="004C3EFD"/>
    <w:rsid w:val="004D1169"/>
    <w:rsid w:val="004E0C95"/>
    <w:rsid w:val="004E5CE3"/>
    <w:rsid w:val="00502D90"/>
    <w:rsid w:val="0050395A"/>
    <w:rsid w:val="00506C75"/>
    <w:rsid w:val="005404E1"/>
    <w:rsid w:val="005501CB"/>
    <w:rsid w:val="0055689C"/>
    <w:rsid w:val="00574A3F"/>
    <w:rsid w:val="005847D5"/>
    <w:rsid w:val="005A71B0"/>
    <w:rsid w:val="005B32B3"/>
    <w:rsid w:val="005D3427"/>
    <w:rsid w:val="005D6861"/>
    <w:rsid w:val="005D7484"/>
    <w:rsid w:val="00603FCB"/>
    <w:rsid w:val="00614D14"/>
    <w:rsid w:val="006343BE"/>
    <w:rsid w:val="006375F3"/>
    <w:rsid w:val="006876EA"/>
    <w:rsid w:val="006A4AA3"/>
    <w:rsid w:val="006A63B2"/>
    <w:rsid w:val="006B40CB"/>
    <w:rsid w:val="006B4B33"/>
    <w:rsid w:val="006C66E5"/>
    <w:rsid w:val="006E19DE"/>
    <w:rsid w:val="006E6EAB"/>
    <w:rsid w:val="007371DC"/>
    <w:rsid w:val="00751CF3"/>
    <w:rsid w:val="00755F04"/>
    <w:rsid w:val="0076057D"/>
    <w:rsid w:val="00772B28"/>
    <w:rsid w:val="00783001"/>
    <w:rsid w:val="007C5E23"/>
    <w:rsid w:val="007F3FAB"/>
    <w:rsid w:val="00801EFC"/>
    <w:rsid w:val="008166F6"/>
    <w:rsid w:val="00823226"/>
    <w:rsid w:val="00830A7D"/>
    <w:rsid w:val="00846439"/>
    <w:rsid w:val="00855F75"/>
    <w:rsid w:val="008B48C8"/>
    <w:rsid w:val="008B5CDF"/>
    <w:rsid w:val="008C6DE5"/>
    <w:rsid w:val="008E211D"/>
    <w:rsid w:val="008F7B90"/>
    <w:rsid w:val="009075AA"/>
    <w:rsid w:val="00924EDB"/>
    <w:rsid w:val="00936A9E"/>
    <w:rsid w:val="00946EA1"/>
    <w:rsid w:val="00964528"/>
    <w:rsid w:val="009767C7"/>
    <w:rsid w:val="00980C86"/>
    <w:rsid w:val="00987421"/>
    <w:rsid w:val="009973D0"/>
    <w:rsid w:val="009A46BF"/>
    <w:rsid w:val="009C6332"/>
    <w:rsid w:val="009E022F"/>
    <w:rsid w:val="009F764B"/>
    <w:rsid w:val="00A007B3"/>
    <w:rsid w:val="00A02603"/>
    <w:rsid w:val="00A25E33"/>
    <w:rsid w:val="00A4348A"/>
    <w:rsid w:val="00A70C7A"/>
    <w:rsid w:val="00A72B58"/>
    <w:rsid w:val="00A75B70"/>
    <w:rsid w:val="00AA1FAF"/>
    <w:rsid w:val="00AD480D"/>
    <w:rsid w:val="00AD488D"/>
    <w:rsid w:val="00AD68D6"/>
    <w:rsid w:val="00AE02A1"/>
    <w:rsid w:val="00B2019D"/>
    <w:rsid w:val="00B41A87"/>
    <w:rsid w:val="00B567FC"/>
    <w:rsid w:val="00B95BC2"/>
    <w:rsid w:val="00BA2AC0"/>
    <w:rsid w:val="00BC3297"/>
    <w:rsid w:val="00BD09F7"/>
    <w:rsid w:val="00BF7E14"/>
    <w:rsid w:val="00C05560"/>
    <w:rsid w:val="00C45F3F"/>
    <w:rsid w:val="00C535CC"/>
    <w:rsid w:val="00C72EDB"/>
    <w:rsid w:val="00C82914"/>
    <w:rsid w:val="00C85ABD"/>
    <w:rsid w:val="00C861B2"/>
    <w:rsid w:val="00CA3908"/>
    <w:rsid w:val="00CA5397"/>
    <w:rsid w:val="00CA5C5F"/>
    <w:rsid w:val="00CA6FA1"/>
    <w:rsid w:val="00CB58ED"/>
    <w:rsid w:val="00CC13D3"/>
    <w:rsid w:val="00CC7509"/>
    <w:rsid w:val="00CD1606"/>
    <w:rsid w:val="00CD2D7B"/>
    <w:rsid w:val="00CE0344"/>
    <w:rsid w:val="00D23F8F"/>
    <w:rsid w:val="00D3375F"/>
    <w:rsid w:val="00D47BB2"/>
    <w:rsid w:val="00D66723"/>
    <w:rsid w:val="00D673A9"/>
    <w:rsid w:val="00D91A20"/>
    <w:rsid w:val="00DA215A"/>
    <w:rsid w:val="00DA3279"/>
    <w:rsid w:val="00DA5C2A"/>
    <w:rsid w:val="00DB1FE4"/>
    <w:rsid w:val="00DF121D"/>
    <w:rsid w:val="00DF1971"/>
    <w:rsid w:val="00E202AA"/>
    <w:rsid w:val="00E2437F"/>
    <w:rsid w:val="00E24A95"/>
    <w:rsid w:val="00E8773C"/>
    <w:rsid w:val="00E9175F"/>
    <w:rsid w:val="00E91E10"/>
    <w:rsid w:val="00EB178C"/>
    <w:rsid w:val="00EC1BA6"/>
    <w:rsid w:val="00EC7026"/>
    <w:rsid w:val="00EE02D2"/>
    <w:rsid w:val="00EE0DED"/>
    <w:rsid w:val="00EE144F"/>
    <w:rsid w:val="00F43B9B"/>
    <w:rsid w:val="00F44A2E"/>
    <w:rsid w:val="00F47658"/>
    <w:rsid w:val="00F50C08"/>
    <w:rsid w:val="00F74F39"/>
    <w:rsid w:val="00F753B1"/>
    <w:rsid w:val="00F81BB1"/>
    <w:rsid w:val="00F877A3"/>
    <w:rsid w:val="00F9414F"/>
    <w:rsid w:val="00FA7F14"/>
    <w:rsid w:val="00FB2163"/>
    <w:rsid w:val="00FE1A57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35AB5"/>
  <w15:chartTrackingRefBased/>
  <w15:docId w15:val="{8D56836D-0498-B942-9AA3-4BB4741CA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91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1F3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B1F3B"/>
    <w:pPr>
      <w:spacing w:after="200"/>
    </w:pPr>
    <w:rPr>
      <w:rFonts w:asciiTheme="minorHAnsi" w:eastAsiaTheme="minorEastAsia" w:hAnsiTheme="minorHAnsi" w:cstheme="minorBidi"/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C75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75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750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75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750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7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XIANGYI LIAO</dc:creator>
  <cp:keywords/>
  <dc:description/>
  <cp:lastModifiedBy>Daniel Bolt</cp:lastModifiedBy>
  <cp:revision>6</cp:revision>
  <dcterms:created xsi:type="dcterms:W3CDTF">2021-08-25T23:43:00Z</dcterms:created>
  <dcterms:modified xsi:type="dcterms:W3CDTF">2021-08-27T02:05:00Z</dcterms:modified>
</cp:coreProperties>
</file>